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82" w:rsidRDefault="000D67F0">
      <w:pPr>
        <w:spacing w:after="7"/>
        <w:ind w:left="65"/>
        <w:jc w:val="center"/>
      </w:pPr>
      <w:r>
        <w:rPr>
          <w:noProof/>
        </w:rPr>
        <w:drawing>
          <wp:inline distT="0" distB="0" distL="0" distR="0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:rsidR="00A46182" w:rsidRDefault="000D67F0">
      <w:pPr>
        <w:spacing w:after="33"/>
      </w:pPr>
      <w:r>
        <w:t xml:space="preserve"> </w:t>
      </w:r>
    </w:p>
    <w:p w:rsidR="00A46182" w:rsidRPr="000D67F0" w:rsidRDefault="000D67F0">
      <w:pPr>
        <w:rPr>
          <w:u w:val="single"/>
        </w:rPr>
      </w:pPr>
      <w:r>
        <w:t xml:space="preserve">Teacher </w:t>
      </w:r>
      <w:r w:rsidRPr="000D67F0">
        <w:rPr>
          <w:u w:val="single"/>
        </w:rPr>
        <w:t>Chris Stanley 2023 Social Studies 6</w:t>
      </w:r>
      <w:r w:rsidRPr="000D67F0">
        <w:rPr>
          <w:u w:val="single"/>
          <w:vertAlign w:val="superscript"/>
        </w:rPr>
        <w:t>th</w:t>
      </w:r>
      <w:r w:rsidRPr="000D67F0">
        <w:rPr>
          <w:u w:val="single"/>
        </w:rPr>
        <w:t xml:space="preserve"> grade</w:t>
      </w:r>
      <w:r w:rsidRPr="000D67F0">
        <w:rPr>
          <w:u w:val="single"/>
        </w:rPr>
        <w:t xml:space="preserve"> </w:t>
      </w:r>
    </w:p>
    <w:tbl>
      <w:tblPr>
        <w:tblStyle w:val="TableGrid"/>
        <w:tblW w:w="10773" w:type="dxa"/>
        <w:tblInd w:w="-706" w:type="dxa"/>
        <w:tblCellMar>
          <w:top w:w="7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94"/>
        <w:gridCol w:w="5379"/>
      </w:tblGrid>
      <w:tr w:rsidR="00A46182">
        <w:trPr>
          <w:trHeight w:val="518"/>
        </w:trPr>
        <w:tc>
          <w:tcPr>
            <w:tcW w:w="5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6182" w:rsidRDefault="000D67F0">
            <w:pPr>
              <w:ind w:left="2"/>
            </w:pPr>
            <w:r>
              <w:t xml:space="preserve">Week 3- 1st- 6 weeks </w:t>
            </w:r>
          </w:p>
        </w:tc>
        <w:tc>
          <w:tcPr>
            <w:tcW w:w="5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6182" w:rsidRDefault="000D67F0">
            <w:pPr>
              <w:ind w:left="0"/>
            </w:pPr>
            <w:r>
              <w:rPr>
                <w:sz w:val="28"/>
              </w:rPr>
              <w:t>Aug. 28- Sept. 1</w:t>
            </w:r>
            <w:bookmarkStart w:id="0" w:name="_GoBack"/>
            <w:bookmarkEnd w:id="0"/>
          </w:p>
        </w:tc>
      </w:tr>
    </w:tbl>
    <w:p w:rsidR="00A46182" w:rsidRDefault="000D67F0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-701" w:type="dxa"/>
        <w:tblCellMar>
          <w:top w:w="38" w:type="dxa"/>
          <w:left w:w="103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222"/>
        <w:gridCol w:w="350"/>
        <w:gridCol w:w="5193"/>
      </w:tblGrid>
      <w:tr w:rsidR="00A46182">
        <w:trPr>
          <w:trHeight w:val="285"/>
        </w:trPr>
        <w:tc>
          <w:tcPr>
            <w:tcW w:w="52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182" w:rsidRDefault="000D67F0">
            <w:pPr>
              <w:tabs>
                <w:tab w:val="center" w:pos="1373"/>
              </w:tabs>
              <w:ind w:left="0"/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A46182" w:rsidRDefault="000D67F0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  <w:p w:rsidR="00A46182" w:rsidRDefault="000D67F0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1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182" w:rsidRDefault="000D67F0">
            <w:pPr>
              <w:tabs>
                <w:tab w:val="center" w:pos="1259"/>
              </w:tabs>
              <w:ind w:left="0"/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46182">
        <w:trPr>
          <w:trHeight w:val="2800"/>
        </w:trPr>
        <w:tc>
          <w:tcPr>
            <w:tcW w:w="5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182" w:rsidRDefault="000D67F0">
            <w:pPr>
              <w:spacing w:after="34"/>
              <w:ind w:left="0"/>
            </w:pPr>
            <w:r>
              <w:rPr>
                <w:color w:val="404040"/>
                <w:sz w:val="18"/>
              </w:rPr>
              <w:t xml:space="preserve"> </w:t>
            </w:r>
          </w:p>
          <w:p w:rsidR="00A46182" w:rsidRDefault="000D67F0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TEKS: </w:t>
            </w:r>
          </w:p>
          <w:p w:rsidR="00A46182" w:rsidRDefault="000D67F0">
            <w:pPr>
              <w:spacing w:after="87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Objective: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1"/>
              </w:rPr>
              <w:t>Students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 w:val="0"/>
                <w:i/>
                <w:sz w:val="21"/>
              </w:rPr>
              <w:t xml:space="preserve"> will learn that . . .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46182" w:rsidRDefault="000D67F0">
            <w:pPr>
              <w:numPr>
                <w:ilvl w:val="0"/>
                <w:numId w:val="1"/>
              </w:numPr>
              <w:spacing w:after="120" w:line="254" w:lineRule="auto"/>
              <w:ind w:hanging="288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Earth’s movement affects the amount of energy we receive from the sun. </w:t>
            </w:r>
          </w:p>
          <w:p w:rsidR="00A46182" w:rsidRDefault="000D67F0">
            <w:pPr>
              <w:numPr>
                <w:ilvl w:val="0"/>
                <w:numId w:val="1"/>
              </w:numPr>
              <w:ind w:hanging="288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Earth’s seasons are caused by the planet’s tilt. </w:t>
            </w:r>
            <w:r>
              <w:rPr>
                <w:rFonts w:ascii="Arial" w:eastAsia="Arial" w:hAnsi="Arial" w:cs="Arial"/>
                <w:sz w:val="20"/>
              </w:rPr>
              <w:t>Student Work :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Start Vocab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182" w:rsidRDefault="00A46182">
            <w:pPr>
              <w:spacing w:after="160"/>
              <w:ind w:left="0"/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182" w:rsidRDefault="000D67F0">
            <w:pPr>
              <w:spacing w:after="41"/>
              <w:ind w:left="6"/>
            </w:pPr>
            <w:r>
              <w:rPr>
                <w:b w:val="0"/>
                <w:sz w:val="18"/>
              </w:rPr>
              <w:t xml:space="preserve"> </w:t>
            </w:r>
          </w:p>
          <w:p w:rsidR="00A46182" w:rsidRDefault="000D67F0">
            <w:pPr>
              <w:ind w:left="6"/>
            </w:pPr>
            <w:r>
              <w:rPr>
                <w:color w:val="404040"/>
                <w:sz w:val="24"/>
              </w:rPr>
              <w:t xml:space="preserve">TEKS: </w:t>
            </w:r>
            <w:r>
              <w:rPr>
                <w:rFonts w:ascii="Arial" w:eastAsia="Arial" w:hAnsi="Arial" w:cs="Arial"/>
                <w:b w:val="0"/>
                <w:sz w:val="20"/>
              </w:rPr>
              <w:t>(7.1B, 7.2B)</w:t>
            </w:r>
            <w:r>
              <w:rPr>
                <w:color w:val="404040"/>
                <w:sz w:val="24"/>
              </w:rPr>
              <w:t xml:space="preserve"> </w:t>
            </w:r>
          </w:p>
          <w:p w:rsidR="00A46182" w:rsidRDefault="000D67F0">
            <w:pPr>
              <w:spacing w:after="11" w:line="239" w:lineRule="auto"/>
              <w:ind w:left="6"/>
            </w:pPr>
            <w:r>
              <w:rPr>
                <w:color w:val="404040"/>
                <w:sz w:val="24"/>
              </w:rPr>
              <w:t xml:space="preserve">Objective: 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Students will begin group project The Earth’s Water Cycle. </w:t>
            </w:r>
            <w:r>
              <w:rPr>
                <w:b w:val="0"/>
                <w:sz w:val="22"/>
              </w:rPr>
              <w:t xml:space="preserve"> </w:t>
            </w:r>
          </w:p>
          <w:p w:rsidR="00A46182" w:rsidRDefault="000D67F0">
            <w:pPr>
              <w:ind w:left="6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A46182" w:rsidRDefault="000D67F0">
            <w:pPr>
              <w:ind w:left="6"/>
            </w:pPr>
            <w:r>
              <w:rPr>
                <w:rFonts w:ascii="Arial" w:eastAsia="Arial" w:hAnsi="Arial" w:cs="Arial"/>
                <w:sz w:val="20"/>
              </w:rPr>
              <w:t>Student Work: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Students will create the Water Cycle project in Google slides.</w:t>
            </w:r>
            <w:r>
              <w:rPr>
                <w:color w:val="404040"/>
                <w:sz w:val="24"/>
              </w:rPr>
              <w:t xml:space="preserve"> </w:t>
            </w:r>
          </w:p>
        </w:tc>
      </w:tr>
      <w:tr w:rsidR="00A46182">
        <w:trPr>
          <w:trHeight w:val="278"/>
        </w:trPr>
        <w:tc>
          <w:tcPr>
            <w:tcW w:w="5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46182" w:rsidRDefault="000D67F0">
            <w:pPr>
              <w:ind w:left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A46182" w:rsidRDefault="000D67F0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46182">
        <w:trPr>
          <w:trHeight w:val="278"/>
        </w:trPr>
        <w:tc>
          <w:tcPr>
            <w:tcW w:w="5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182" w:rsidRDefault="000D67F0">
            <w:pPr>
              <w:tabs>
                <w:tab w:val="center" w:pos="1373"/>
              </w:tabs>
              <w:ind w:left="0"/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0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:rsidR="00A46182" w:rsidRDefault="000D67F0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182" w:rsidRDefault="000D67F0">
            <w:pPr>
              <w:tabs>
                <w:tab w:val="center" w:pos="1259"/>
              </w:tabs>
              <w:ind w:left="0"/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46182">
        <w:trPr>
          <w:trHeight w:val="2864"/>
        </w:trPr>
        <w:tc>
          <w:tcPr>
            <w:tcW w:w="5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182" w:rsidRDefault="000D67F0">
            <w:pPr>
              <w:ind w:left="0"/>
            </w:pPr>
            <w:proofErr w:type="spellStart"/>
            <w:r>
              <w:rPr>
                <w:sz w:val="22"/>
              </w:rPr>
              <w:t>Teks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>(6B 7B 7C)</w:t>
            </w:r>
            <w:r>
              <w:rPr>
                <w:sz w:val="22"/>
              </w:rPr>
              <w:t xml:space="preserve"> </w:t>
            </w:r>
          </w:p>
          <w:p w:rsidR="00A46182" w:rsidRDefault="000D67F0">
            <w:pPr>
              <w:ind w:left="0"/>
            </w:pPr>
            <w:r>
              <w:rPr>
                <w:sz w:val="22"/>
              </w:rPr>
              <w:t xml:space="preserve"> </w:t>
            </w:r>
          </w:p>
          <w:p w:rsidR="00A46182" w:rsidRDefault="000D67F0">
            <w:pPr>
              <w:spacing w:line="257" w:lineRule="auto"/>
              <w:ind w:left="0"/>
            </w:pPr>
            <w:r>
              <w:rPr>
                <w:rFonts w:ascii="Arial" w:eastAsia="Arial" w:hAnsi="Arial" w:cs="Arial"/>
                <w:sz w:val="20"/>
              </w:rPr>
              <w:t xml:space="preserve"> Objective: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Students will learn that . . . 1. Salt water and freshwater make up Earth’s water supply. 2. In the water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cycle, water circulates from Earth’s surface to the atmosphere and back again. 3. Water plays an important role in people’s lives </w:t>
            </w:r>
          </w:p>
          <w:p w:rsidR="00A46182" w:rsidRDefault="000D67F0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A46182" w:rsidRDefault="000D67F0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Student Work: Sec 2 Vocab Quiz sec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6182" w:rsidRDefault="00A46182">
            <w:pPr>
              <w:spacing w:after="160"/>
              <w:ind w:left="0"/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182" w:rsidRDefault="000D67F0">
            <w:pPr>
              <w:ind w:left="6"/>
            </w:pPr>
            <w:r>
              <w:rPr>
                <w:sz w:val="22"/>
              </w:rPr>
              <w:t>TEKS:</w:t>
            </w:r>
            <w:r>
              <w:rPr>
                <w:rFonts w:ascii="Arial" w:eastAsia="Arial" w:hAnsi="Arial" w:cs="Arial"/>
                <w:b w:val="0"/>
                <w:sz w:val="20"/>
              </w:rPr>
              <w:t>)</w:t>
            </w:r>
            <w:r>
              <w:rPr>
                <w:sz w:val="22"/>
              </w:rPr>
              <w:t xml:space="preserve"> </w:t>
            </w:r>
          </w:p>
          <w:p w:rsidR="00A46182" w:rsidRDefault="000D67F0">
            <w:pPr>
              <w:ind w:left="6"/>
            </w:pPr>
            <w:r>
              <w:rPr>
                <w:sz w:val="22"/>
              </w:rPr>
              <w:t xml:space="preserve"> </w:t>
            </w:r>
          </w:p>
          <w:p w:rsidR="00A46182" w:rsidRDefault="000D67F0">
            <w:pPr>
              <w:spacing w:after="26" w:line="238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Objective: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Students will complete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the Water Cycle project and begin Chapter 2 review.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46182" w:rsidRDefault="000D67F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>Student Work: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Complete water cycle project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A46182" w:rsidRDefault="000D67F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46182">
        <w:trPr>
          <w:trHeight w:val="276"/>
        </w:trPr>
        <w:tc>
          <w:tcPr>
            <w:tcW w:w="5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46182" w:rsidRDefault="000D67F0">
            <w:pPr>
              <w:ind w:left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A46182" w:rsidRDefault="000D67F0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46182">
        <w:trPr>
          <w:trHeight w:val="280"/>
        </w:trPr>
        <w:tc>
          <w:tcPr>
            <w:tcW w:w="5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6182" w:rsidRDefault="000D67F0">
            <w:pPr>
              <w:tabs>
                <w:tab w:val="center" w:pos="1373"/>
              </w:tabs>
              <w:ind w:left="0"/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A46182" w:rsidRDefault="000D67F0">
            <w:pPr>
              <w:ind w:left="1"/>
            </w:pPr>
            <w:r>
              <w:rPr>
                <w:b w:val="0"/>
                <w:sz w:val="22"/>
              </w:rPr>
              <w:t xml:space="preserve"> </w:t>
            </w:r>
          </w:p>
          <w:p w:rsidR="00A46182" w:rsidRDefault="000D67F0">
            <w:pPr>
              <w:ind w:left="1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6182" w:rsidRDefault="000D67F0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46182">
        <w:trPr>
          <w:trHeight w:val="3041"/>
        </w:trPr>
        <w:tc>
          <w:tcPr>
            <w:tcW w:w="52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6182" w:rsidRDefault="000D67F0">
            <w:pPr>
              <w:ind w:left="0"/>
            </w:pPr>
            <w:r>
              <w:rPr>
                <w:sz w:val="22"/>
              </w:rPr>
              <w:lastRenderedPageBreak/>
              <w:t xml:space="preserve">TEKS </w:t>
            </w:r>
            <w:proofErr w:type="gramStart"/>
            <w:r>
              <w:rPr>
                <w:rFonts w:ascii="Arial" w:eastAsia="Arial" w:hAnsi="Arial" w:cs="Arial"/>
                <w:b w:val="0"/>
                <w:sz w:val="20"/>
              </w:rPr>
              <w:t>( 6</w:t>
            </w:r>
            <w:proofErr w:type="gramEnd"/>
            <w:r>
              <w:rPr>
                <w:rFonts w:ascii="Arial" w:eastAsia="Arial" w:hAnsi="Arial" w:cs="Arial"/>
                <w:b w:val="0"/>
                <w:sz w:val="20"/>
              </w:rPr>
              <w:t>A)</w:t>
            </w:r>
            <w:r>
              <w:rPr>
                <w:sz w:val="22"/>
              </w:rPr>
              <w:t xml:space="preserve"> </w:t>
            </w:r>
          </w:p>
          <w:p w:rsidR="00A46182" w:rsidRDefault="000D67F0">
            <w:pPr>
              <w:spacing w:after="114"/>
              <w:ind w:left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1"/>
              </w:rPr>
              <w:t>Objectives: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1"/>
              </w:rPr>
              <w:t>Students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 w:val="0"/>
                <w:i/>
                <w:sz w:val="21"/>
              </w:rPr>
              <w:t xml:space="preserve"> will learn that . . .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</w:t>
            </w:r>
          </w:p>
          <w:p w:rsidR="00A46182" w:rsidRDefault="000D67F0">
            <w:pPr>
              <w:numPr>
                <w:ilvl w:val="0"/>
                <w:numId w:val="2"/>
              </w:numPr>
              <w:spacing w:after="103" w:line="257" w:lineRule="auto"/>
              <w:ind w:hanging="288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Earth’s surface is covered by many different landforms. </w:t>
            </w:r>
          </w:p>
          <w:p w:rsidR="00A46182" w:rsidRDefault="000D67F0">
            <w:pPr>
              <w:numPr>
                <w:ilvl w:val="0"/>
                <w:numId w:val="2"/>
              </w:numPr>
              <w:spacing w:after="116"/>
              <w:ind w:hanging="288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Forces below Earth’s surface build up our landforms. </w:t>
            </w:r>
          </w:p>
          <w:p w:rsidR="00A46182" w:rsidRDefault="000D67F0">
            <w:pPr>
              <w:numPr>
                <w:ilvl w:val="0"/>
                <w:numId w:val="2"/>
              </w:numPr>
              <w:spacing w:after="116" w:line="257" w:lineRule="auto"/>
              <w:ind w:hanging="288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Forces on the planet’s surface shape Earth’s landforms. </w:t>
            </w:r>
          </w:p>
          <w:p w:rsidR="00A46182" w:rsidRDefault="000D67F0">
            <w:pPr>
              <w:numPr>
                <w:ilvl w:val="0"/>
                <w:numId w:val="2"/>
              </w:numPr>
              <w:spacing w:line="341" w:lineRule="auto"/>
              <w:ind w:hanging="288"/>
            </w:pP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Landforms influence people’s lives and culture. </w:t>
            </w:r>
            <w:r>
              <w:rPr>
                <w:rFonts w:ascii="Arial" w:eastAsia="Arial" w:hAnsi="Arial" w:cs="Arial"/>
                <w:sz w:val="20"/>
              </w:rPr>
              <w:t>Students Work –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</w:rPr>
              <w:t xml:space="preserve"> Vocab  </w:t>
            </w:r>
          </w:p>
          <w:p w:rsidR="00A46182" w:rsidRDefault="000D67F0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46182" w:rsidRDefault="00A46182">
            <w:pPr>
              <w:spacing w:after="160"/>
              <w:ind w:left="0"/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6182" w:rsidRDefault="000D67F0">
            <w:pPr>
              <w:ind w:left="6" w:right="4954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:rsidR="00A46182" w:rsidRDefault="000D67F0">
      <w:pPr>
        <w:ind w:left="0" w:right="3641"/>
        <w:jc w:val="right"/>
      </w:pPr>
      <w:r>
        <w:rPr>
          <w:noProof/>
        </w:rPr>
        <w:lastRenderedPageBreak/>
        <w:drawing>
          <wp:inline distT="0" distB="0" distL="0" distR="0">
            <wp:extent cx="1228344" cy="1219200"/>
            <wp:effectExtent l="0" t="0" r="0" b="0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tbl>
      <w:tblPr>
        <w:tblStyle w:val="TableGrid"/>
        <w:tblW w:w="10773" w:type="dxa"/>
        <w:tblInd w:w="-706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7"/>
        <w:gridCol w:w="350"/>
        <w:gridCol w:w="5196"/>
      </w:tblGrid>
      <w:tr w:rsidR="00A46182">
        <w:trPr>
          <w:trHeight w:val="2699"/>
        </w:trPr>
        <w:tc>
          <w:tcPr>
            <w:tcW w:w="52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6182" w:rsidRDefault="000D67F0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A46182" w:rsidRDefault="00A46182">
            <w:pPr>
              <w:spacing w:after="160"/>
              <w:ind w:left="0"/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6182" w:rsidRDefault="00A46182">
            <w:pPr>
              <w:spacing w:after="160"/>
              <w:ind w:left="0"/>
            </w:pPr>
          </w:p>
        </w:tc>
      </w:tr>
    </w:tbl>
    <w:p w:rsidR="00A46182" w:rsidRDefault="000D67F0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A46182">
      <w:pgSz w:w="12240" w:h="15840"/>
      <w:pgMar w:top="576" w:right="1440" w:bottom="7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103D"/>
    <w:multiLevelType w:val="hybridMultilevel"/>
    <w:tmpl w:val="70F6076C"/>
    <w:lvl w:ilvl="0" w:tplc="FF307980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48AA76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F64AC4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A02A6E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3040F4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CCAB1C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FC7E6C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D2E818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6A471E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BC4B16"/>
    <w:multiLevelType w:val="hybridMultilevel"/>
    <w:tmpl w:val="BE241008"/>
    <w:lvl w:ilvl="0" w:tplc="3DE27540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18B292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380A2A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F06638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F27342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2A06AA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78614A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FCC354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B0625E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82"/>
    <w:rsid w:val="000D67F0"/>
    <w:rsid w:val="00A4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8B58"/>
  <w15:docId w15:val="{C156EF01-F46E-4D60-AFBB-7E3D0098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72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2023-08-27T08:20:00Z</dcterms:created>
  <dcterms:modified xsi:type="dcterms:W3CDTF">2023-08-27T08:20:00Z</dcterms:modified>
</cp:coreProperties>
</file>