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May 19-22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(Half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