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Jan 7 - 10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.73362445414847"/>
        <w:gridCol w:w="2125.414847161572"/>
        <w:gridCol w:w="2125.414847161572"/>
        <w:gridCol w:w="4700.436681222707"/>
        <w:tblGridChange w:id="0">
          <w:tblGrid>
            <w:gridCol w:w="408.73362445414847"/>
            <w:gridCol w:w="2125.414847161572"/>
            <w:gridCol w:w="2125.414847161572"/>
            <w:gridCol w:w="4700.436681222707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Description: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 SCHOOL </w:t>
            </w:r>
          </w:p>
        </w:tc>
      </w:tr>
      <w:tr>
        <w:trPr>
          <w:cantSplit w:val="0"/>
          <w:trHeight w:val="1696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Certification setup 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Show the Introduction to Coaching &amp; Motivating and Factors Affecting Employee Motivation segments of Coaching &amp; Motivating Employees. Each segment should be followed with its Assessment. Discuss the causes of motivation deficiencies at a job and how they relate to the way students sometimes feel at school.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2160"/>
              </w:tabs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Continue with the Methods of Motivation and Five Motivating Factors segments of the presentation. Each segment should be followed by its Assessment. Introduce the Motivation Strategies Project</w:t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2160"/>
              </w:tabs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Begin class by instructing students to complete the Coaching &amp; Motivating Employees Crossword as review. Administer the Coaching &amp; Motivating Employees Final Assessment and discuss answers as a class. Use remaining class time for students to finish their Projects.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Business Management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  <w:t xml:space="preserve">Randice Nelson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ocs.google.com/document/d/155ba5HxcgQJfwkAFRFEVEt4HYKkXyTKrVgfqEgUa_n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