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Science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 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4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rtl w:val="0"/>
        </w:rPr>
        <w:t xml:space="preserve">5</w:t>
      </w: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11/4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11/5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11/6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11/7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11/8</w:t>
            </w:r>
          </w:p>
        </w:tc>
      </w:tr>
      <w:tr>
        <w:trPr>
          <w:cantSplit w:val="0"/>
          <w:trHeight w:val="114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2.9A, 2.9B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Objects in the sky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2.9A, 2.9B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Objects in the sky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2.9A, 2.9B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Objects in the sky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2.9A, 2.9B</w:t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Objects in the sky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2.9A, 2.9B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Objects in the sky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11/11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11/12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11/13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11/14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11/15</w:t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veat" w:cs="Caveat" w:eastAsia="Caveat" w:hAnsi="Caveat"/>
                <w:b w:val="1"/>
                <w:i w:val="0"/>
                <w:smallCaps w:val="0"/>
                <w:strike w:val="0"/>
                <w:color w:val="7f6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11/18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11/19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11/20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11/21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11/22</w:t>
            </w:r>
          </w:p>
        </w:tc>
      </w:tr>
      <w:tr>
        <w:trPr>
          <w:cantSplit w:val="0"/>
          <w:trHeight w:val="955.0000000000001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2.10B, 2.10C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Weather conditions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veat" w:cs="Caveat" w:eastAsia="Caveat" w:hAnsi="Caveat"/>
                <w:b w:val="1"/>
                <w:color w:val="7f6000"/>
                <w:sz w:val="30"/>
                <w:szCs w:val="30"/>
                <w:rtl w:val="0"/>
              </w:rPr>
              <w:t xml:space="preserve">THANKSGIVING CELEBRATIONS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11/25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11/26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11/27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11/28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11/29</w:t>
            </w:r>
          </w:p>
        </w:tc>
      </w:tr>
      <w:tr>
        <w:trPr>
          <w:cantSplit w:val="0"/>
          <w:trHeight w:val="144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172368</wp:posOffset>
                  </wp:positionV>
                  <wp:extent cx="5353050" cy="447675"/>
                  <wp:effectExtent b="0" l="0" r="0" t="0"/>
                  <wp:wrapNone/>
                  <wp:docPr descr="Fluo Gums Font Generator Preview" id="17" name="image2.png"/>
                  <a:graphic>
                    <a:graphicData uri="http://schemas.openxmlformats.org/drawingml/2006/picture">
                      <pic:pic>
                        <pic:nvPicPr>
                          <pic:cNvPr descr="Fluo Gums Font Generator Preview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12/2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12/3</w:t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12/4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12/5</w:t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12/6</w:t>
            </w:r>
          </w:p>
        </w:tc>
      </w:tr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12/9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12/10</w:t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12/11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12/12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12/13</w:t>
            </w:r>
          </w:p>
        </w:tc>
      </w:tr>
      <w:tr>
        <w:trPr>
          <w:cantSplit w:val="0"/>
          <w:trHeight w:val="99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12/16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12/17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12/18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12/19  Early Release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12/20   Holiday</w:t>
            </w:r>
          </w:p>
        </w:tc>
      </w:tr>
      <w:tr>
        <w:trPr>
          <w:cantSplit w:val="0"/>
          <w:trHeight w:val="1110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2.10A</w:t>
            </w:r>
          </w:p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Changes to Land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Lobster" w:cs="Lobster" w:eastAsia="Lobster" w:hAnsi="Lobster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Lobster" w:cs="Lobster" w:eastAsia="Lobster" w:hAnsi="Lobster"/>
                <w:color w:val="ff0000"/>
                <w:sz w:val="26"/>
                <w:szCs w:val="26"/>
                <w:rtl w:val="0"/>
              </w:rPr>
              <w:t xml:space="preserve">Christmas Parties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71525" cy="499222"/>
                  <wp:effectExtent b="0" l="0" r="0" t="0"/>
                  <wp:docPr id="1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992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28 instructional days</w:t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veat">
    <w:embedRegular w:fontKey="{00000000-0000-0000-0000-000000000000}" r:id="rId1" w:subsetted="0"/>
    <w:embedBold w:fontKey="{00000000-0000-0000-0000-000000000000}" r:id="rId2" w:subsetted="0"/>
  </w:font>
  <w:font w:name="Lobster">
    <w:embedRegular w:fontKey="{00000000-0000-0000-0000-000000000000}" r:id="rId3" w:subsetted="0"/>
  </w:font>
  <w:font w:name="Century Gothic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5BCE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B5BCE"/>
    <w:pPr>
      <w:spacing w:after="0" w:line="240" w:lineRule="auto"/>
    </w:pPr>
  </w:style>
  <w:style w:type="table" w:styleId="TableGrid">
    <w:name w:val="Table Grid"/>
    <w:basedOn w:val="TableNormal"/>
    <w:uiPriority w:val="39"/>
    <w:rsid w:val="00EB5B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Lobster-regular.ttf"/><Relationship Id="rId4" Type="http://schemas.openxmlformats.org/officeDocument/2006/relationships/font" Target="fonts/CenturyGothic-regular.ttf"/><Relationship Id="rId5" Type="http://schemas.openxmlformats.org/officeDocument/2006/relationships/font" Target="fonts/CenturyGothic-bold.ttf"/><Relationship Id="rId6" Type="http://schemas.openxmlformats.org/officeDocument/2006/relationships/font" Target="fonts/CenturyGothic-italic.ttf"/><Relationship Id="rId7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fBZIEUgiH2AEfARtCTY92Sl8A==">CgMxLjA4AHIhMWpRMGFXSVdVdGQ0ajNqOFkxT3pZREhocXpvdERzMm1G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2022-08-15T14:42:00Z</dcterms:created>
  <dc:creator>admin3</dc:creator>
</cp:coreProperties>
</file>