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Statistics and Business Decision Making is an introduction to statistics and the application of statistics to business decision making. You will use statistics to make business decisions. You will determine the appropriateness of methods used to collect data to ensure conclusions are valid.</w:t>
      </w:r>
    </w:p>
    <w:p w:rsidR="00000000" w:rsidDel="00000000" w:rsidP="00000000" w:rsidRDefault="00000000" w:rsidRPr="00000000" w14:paraId="00000002">
      <w:pPr>
        <w:spacing w:before="240" w:lineRule="auto"/>
        <w:rPr>
          <w:rFonts w:ascii="Open Sans" w:cs="Open Sans" w:eastAsia="Open Sans" w:hAnsi="Open Sans"/>
          <w:sz w:val="24"/>
          <w:szCs w:val="24"/>
        </w:rPr>
      </w:pPr>
      <w:r w:rsidDel="00000000" w:rsidR="00000000" w:rsidRPr="00000000">
        <w:rPr>
          <w:rFonts w:ascii="Open Sans" w:cs="Open Sans" w:eastAsia="Open Sans" w:hAnsi="Open Sans"/>
          <w:sz w:val="24"/>
          <w:szCs w:val="24"/>
          <w:rtl w:val="0"/>
        </w:rPr>
        <w:t xml:space="preserve">Oct 21-25</w:t>
      </w:r>
    </w:p>
    <w:tbl>
      <w:tblPr>
        <w:tblStyle w:val="Table1"/>
        <w:tblW w:w="93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0"/>
        <w:gridCol w:w="1845"/>
        <w:gridCol w:w="6705"/>
        <w:tblGridChange w:id="0">
          <w:tblGrid>
            <w:gridCol w:w="780"/>
            <w:gridCol w:w="1845"/>
            <w:gridCol w:w="670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Mon</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rPr>
                <w:b w:val="1"/>
                <w:sz w:val="16"/>
                <w:szCs w:val="16"/>
              </w:rPr>
            </w:pPr>
            <w:r w:rsidDel="00000000" w:rsidR="00000000" w:rsidRPr="00000000">
              <w:rPr>
                <w:rtl w:val="0"/>
              </w:rPr>
            </w:r>
          </w:p>
          <w:p w:rsidR="00000000" w:rsidDel="00000000" w:rsidP="00000000" w:rsidRDefault="00000000" w:rsidRPr="00000000" w14:paraId="00000005">
            <w:pPr>
              <w:spacing w:line="240" w:lineRule="auto"/>
              <w:rPr>
                <w:sz w:val="16"/>
                <w:szCs w:val="16"/>
              </w:rPr>
            </w:pPr>
            <w:r w:rsidDel="00000000" w:rsidR="00000000" w:rsidRPr="00000000">
              <w:rPr>
                <w:sz w:val="16"/>
                <w:szCs w:val="16"/>
                <w:rtl w:val="0"/>
              </w:rPr>
              <w:t xml:space="preserve">(2) The student describes the characteristics of business. The student is expected to:</w:t>
            </w:r>
          </w:p>
          <w:p w:rsidR="00000000" w:rsidDel="00000000" w:rsidP="00000000" w:rsidRDefault="00000000" w:rsidRPr="00000000" w14:paraId="00000006">
            <w:pPr>
              <w:spacing w:line="240" w:lineRule="auto"/>
              <w:rPr>
                <w:sz w:val="16"/>
                <w:szCs w:val="16"/>
              </w:rPr>
            </w:pPr>
            <w:r w:rsidDel="00000000" w:rsidR="00000000" w:rsidRPr="00000000">
              <w:rPr>
                <w:sz w:val="16"/>
                <w:szCs w:val="16"/>
                <w:rtl w:val="0"/>
              </w:rPr>
              <w:t xml:space="preserve">(F) interpret the nature of balance sheets and income statements</w:t>
            </w:r>
          </w:p>
          <w:p w:rsidR="00000000" w:rsidDel="00000000" w:rsidP="00000000" w:rsidRDefault="00000000" w:rsidRPr="00000000" w14:paraId="00000007">
            <w:pPr>
              <w:spacing w:line="240" w:lineRule="auto"/>
              <w:rPr>
                <w:sz w:val="16"/>
                <w:szCs w:val="16"/>
              </w:rPr>
            </w:pPr>
            <w:r w:rsidDel="00000000" w:rsidR="00000000" w:rsidRPr="00000000">
              <w:rPr>
                <w:sz w:val="16"/>
                <w:szCs w:val="16"/>
                <w:rtl w:val="0"/>
              </w:rPr>
              <w:t xml:space="preserve">(i) interpret the nature of balance sheets</w:t>
            </w:r>
          </w:p>
          <w:p w:rsidR="00000000" w:rsidDel="00000000" w:rsidP="00000000" w:rsidRDefault="00000000" w:rsidRPr="00000000" w14:paraId="00000008">
            <w:pPr>
              <w:spacing w:line="240" w:lineRule="auto"/>
              <w:rPr>
                <w:sz w:val="16"/>
                <w:szCs w:val="16"/>
              </w:rPr>
            </w:pPr>
            <w:r w:rsidDel="00000000" w:rsidR="00000000" w:rsidRPr="00000000">
              <w:rPr>
                <w:sz w:val="16"/>
                <w:szCs w:val="16"/>
                <w:rtl w:val="0"/>
              </w:rPr>
              <w:t xml:space="preserve">(ii) interpret the nature of income statements</w:t>
            </w:r>
          </w:p>
          <w:p w:rsidR="00000000" w:rsidDel="00000000" w:rsidP="00000000" w:rsidRDefault="00000000" w:rsidRPr="00000000" w14:paraId="00000009">
            <w:pPr>
              <w:spacing w:line="240" w:lineRule="auto"/>
              <w:rPr>
                <w:sz w:val="16"/>
                <w:szCs w:val="16"/>
              </w:rPr>
            </w:pPr>
            <w:r w:rsidDel="00000000" w:rsidR="00000000" w:rsidRPr="00000000">
              <w:rPr>
                <w:rtl w:val="0"/>
              </w:rPr>
            </w:r>
          </w:p>
          <w:p w:rsidR="00000000" w:rsidDel="00000000" w:rsidP="00000000" w:rsidRDefault="00000000" w:rsidRPr="00000000" w14:paraId="0000000A">
            <w:pPr>
              <w:widowControl w:val="0"/>
              <w:spacing w:line="240" w:lineRule="auto"/>
              <w:rPr>
                <w:sz w:val="16"/>
                <w:szCs w:val="16"/>
              </w:rPr>
            </w:pPr>
            <w:r w:rsidDel="00000000" w:rsidR="00000000" w:rsidRPr="00000000">
              <w:rPr>
                <w:sz w:val="16"/>
                <w:szCs w:val="16"/>
                <w:rtl w:val="0"/>
              </w:rPr>
              <w:t xml:space="preserve">(4) The student differentiates between the types of economic systems with emphasis on the private enterprise system and the U.S. economy. The student is expected to: </w:t>
            </w:r>
          </w:p>
          <w:p w:rsidR="00000000" w:rsidDel="00000000" w:rsidP="00000000" w:rsidRDefault="00000000" w:rsidRPr="00000000" w14:paraId="0000000B">
            <w:pPr>
              <w:widowControl w:val="0"/>
              <w:spacing w:line="240" w:lineRule="auto"/>
              <w:rPr>
                <w:sz w:val="16"/>
                <w:szCs w:val="16"/>
              </w:rPr>
            </w:pPr>
            <w:r w:rsidDel="00000000" w:rsidR="00000000" w:rsidRPr="00000000">
              <w:rPr>
                <w:sz w:val="16"/>
                <w:szCs w:val="16"/>
                <w:rtl w:val="0"/>
              </w:rPr>
              <w:t xml:space="preserve">(C) identify factors affecting a business'[s] profits, revenues, and expenses </w:t>
            </w:r>
          </w:p>
          <w:p w:rsidR="00000000" w:rsidDel="00000000" w:rsidP="00000000" w:rsidRDefault="00000000" w:rsidRPr="00000000" w14:paraId="0000000C">
            <w:pPr>
              <w:widowControl w:val="0"/>
              <w:spacing w:line="240" w:lineRule="auto"/>
              <w:rPr>
                <w:sz w:val="16"/>
                <w:szCs w:val="16"/>
              </w:rPr>
            </w:pPr>
            <w:r w:rsidDel="00000000" w:rsidR="00000000" w:rsidRPr="00000000">
              <w:rPr>
                <w:sz w:val="16"/>
                <w:szCs w:val="16"/>
                <w:rtl w:val="0"/>
              </w:rPr>
              <w:t xml:space="preserve">(i) identify factors affecting a business'[s] profits</w:t>
            </w:r>
          </w:p>
          <w:p w:rsidR="00000000" w:rsidDel="00000000" w:rsidP="00000000" w:rsidRDefault="00000000" w:rsidRPr="00000000" w14:paraId="0000000D">
            <w:pPr>
              <w:widowControl w:val="0"/>
              <w:spacing w:line="240" w:lineRule="auto"/>
              <w:rPr>
                <w:sz w:val="16"/>
                <w:szCs w:val="16"/>
              </w:rPr>
            </w:pPr>
            <w:r w:rsidDel="00000000" w:rsidR="00000000" w:rsidRPr="00000000">
              <w:rPr>
                <w:sz w:val="16"/>
                <w:szCs w:val="16"/>
                <w:rtl w:val="0"/>
              </w:rPr>
              <w:t xml:space="preserve">(ii) identify factors affecting a business'[s] revenues</w:t>
            </w:r>
          </w:p>
          <w:p w:rsidR="00000000" w:rsidDel="00000000" w:rsidP="00000000" w:rsidRDefault="00000000" w:rsidRPr="00000000" w14:paraId="0000000E">
            <w:pPr>
              <w:widowControl w:val="0"/>
              <w:spacing w:line="240" w:lineRule="auto"/>
              <w:rPr>
                <w:sz w:val="16"/>
                <w:szCs w:val="16"/>
              </w:rPr>
            </w:pPr>
            <w:r w:rsidDel="00000000" w:rsidR="00000000" w:rsidRPr="00000000">
              <w:rPr>
                <w:sz w:val="16"/>
                <w:szCs w:val="16"/>
                <w:rtl w:val="0"/>
              </w:rPr>
              <w:t xml:space="preserve">(iii) identify factors affecting a business'[s] expenses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after="0" w:before="0" w:line="240" w:lineRule="auto"/>
              <w:ind w:left="0" w:firstLine="0"/>
              <w:rPr>
                <w:sz w:val="16"/>
                <w:szCs w:val="16"/>
              </w:rPr>
            </w:pPr>
            <w:r w:rsidDel="00000000" w:rsidR="00000000" w:rsidRPr="00000000">
              <w:rPr>
                <w:sz w:val="16"/>
                <w:szCs w:val="16"/>
                <w:rtl w:val="0"/>
              </w:rPr>
              <w:t xml:space="preserve">Unit: Problem-Solving &amp; Data Analysis</w:t>
            </w:r>
          </w:p>
          <w:p w:rsidR="00000000" w:rsidDel="00000000" w:rsidP="00000000" w:rsidRDefault="00000000" w:rsidRPr="00000000" w14:paraId="00000010">
            <w:pPr>
              <w:widowControl w:val="0"/>
              <w:spacing w:after="0" w:before="0" w:line="240" w:lineRule="auto"/>
              <w:ind w:left="0" w:firstLine="0"/>
              <w:rPr>
                <w:sz w:val="16"/>
                <w:szCs w:val="16"/>
              </w:rPr>
            </w:pPr>
            <w:r w:rsidDel="00000000" w:rsidR="00000000" w:rsidRPr="00000000">
              <w:rPr>
                <w:rtl w:val="0"/>
              </w:rPr>
            </w:r>
          </w:p>
          <w:p w:rsidR="00000000" w:rsidDel="00000000" w:rsidP="00000000" w:rsidRDefault="00000000" w:rsidRPr="00000000" w14:paraId="00000011">
            <w:pPr>
              <w:widowControl w:val="0"/>
              <w:spacing w:after="0" w:before="0" w:line="240" w:lineRule="auto"/>
              <w:ind w:left="0" w:firstLine="0"/>
              <w:rPr>
                <w:sz w:val="16"/>
                <w:szCs w:val="16"/>
              </w:rPr>
            </w:pPr>
            <w:r w:rsidDel="00000000" w:rsidR="00000000" w:rsidRPr="00000000">
              <w:rPr>
                <w:sz w:val="16"/>
                <w:szCs w:val="16"/>
                <w:rtl w:val="0"/>
              </w:rPr>
              <w:t xml:space="preserve">Vocab &amp; Notes</w:t>
            </w:r>
          </w:p>
          <w:p w:rsidR="00000000" w:rsidDel="00000000" w:rsidP="00000000" w:rsidRDefault="00000000" w:rsidRPr="00000000" w14:paraId="00000012">
            <w:pPr>
              <w:widowControl w:val="0"/>
              <w:spacing w:after="0" w:before="0" w:line="240" w:lineRule="auto"/>
              <w:ind w:left="0" w:firstLine="0"/>
              <w:rPr>
                <w:sz w:val="16"/>
                <w:szCs w:val="16"/>
              </w:rPr>
            </w:pPr>
            <w:r w:rsidDel="00000000" w:rsidR="00000000" w:rsidRPr="00000000">
              <w:rPr>
                <w:rtl w:val="0"/>
              </w:rPr>
            </w:r>
          </w:p>
        </w:tc>
      </w:tr>
      <w:tr>
        <w:trPr>
          <w:cantSplit w:val="0"/>
          <w:trHeight w:val="244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Tues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spacing w:line="240" w:lineRule="auto"/>
              <w:rPr>
                <w:b w:val="1"/>
                <w:sz w:val="16"/>
                <w:szCs w:val="16"/>
              </w:rPr>
            </w:pPr>
            <w:r w:rsidDel="00000000" w:rsidR="00000000" w:rsidRPr="00000000">
              <w:rPr>
                <w:b w:val="1"/>
                <w:sz w:val="16"/>
                <w:szCs w:val="16"/>
                <w:rtl w:val="0"/>
              </w:rPr>
              <w:t xml:space="preserve">Project - Statistical Study Insight </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Wed</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17">
            <w:pPr>
              <w:spacing w:after="0" w:before="0" w:line="240" w:lineRule="auto"/>
              <w:ind w:left="0" w:firstLine="0"/>
              <w:rPr>
                <w:b w:val="1"/>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shd w:fill="ffffff" w:val="clear"/>
              <w:spacing w:line="240" w:lineRule="auto"/>
              <w:rPr>
                <w:sz w:val="16"/>
                <w:szCs w:val="16"/>
              </w:rPr>
            </w:pPr>
            <w:r w:rsidDel="00000000" w:rsidR="00000000" w:rsidRPr="00000000">
              <w:rPr>
                <w:sz w:val="16"/>
                <w:szCs w:val="16"/>
                <w:rtl w:val="0"/>
              </w:rPr>
              <w:t xml:space="preserve">Play the Stock Market Game </w:t>
            </w:r>
          </w:p>
          <w:p w:rsidR="00000000" w:rsidDel="00000000" w:rsidP="00000000" w:rsidRDefault="00000000" w:rsidRPr="00000000" w14:paraId="00000019">
            <w:pPr>
              <w:shd w:fill="ffffff" w:val="clear"/>
              <w:spacing w:line="240" w:lineRule="auto"/>
              <w:rPr>
                <w:sz w:val="16"/>
                <w:szCs w:val="16"/>
              </w:rPr>
            </w:pPr>
            <w:r w:rsidDel="00000000" w:rsidR="00000000" w:rsidRPr="00000000">
              <w:rPr>
                <w:rtl w:val="0"/>
              </w:rPr>
            </w:r>
          </w:p>
          <w:p w:rsidR="00000000" w:rsidDel="00000000" w:rsidP="00000000" w:rsidRDefault="00000000" w:rsidRPr="00000000" w14:paraId="0000001A">
            <w:pPr>
              <w:shd w:fill="ffffff" w:val="clear"/>
              <w:spacing w:line="240" w:lineRule="auto"/>
              <w:rPr>
                <w:sz w:val="16"/>
                <w:szCs w:val="16"/>
              </w:rPr>
            </w:pPr>
            <w:hyperlink r:id="rId6">
              <w:r w:rsidDel="00000000" w:rsidR="00000000" w:rsidRPr="00000000">
                <w:rPr>
                  <w:color w:val="1155cc"/>
                  <w:sz w:val="16"/>
                  <w:szCs w:val="16"/>
                  <w:u w:val="single"/>
                  <w:rtl w:val="0"/>
                </w:rPr>
                <w:t xml:space="preserve">https://www.stockmarketgame.org/</w:t>
              </w:r>
            </w:hyperlink>
            <w:r w:rsidDel="00000000" w:rsidR="00000000" w:rsidRPr="00000000">
              <w:rPr>
                <w:rtl w:val="0"/>
              </w:rPr>
            </w:r>
          </w:p>
          <w:p w:rsidR="00000000" w:rsidDel="00000000" w:rsidP="00000000" w:rsidRDefault="00000000" w:rsidRPr="00000000" w14:paraId="0000001B">
            <w:pPr>
              <w:shd w:fill="ffffff" w:val="clear"/>
              <w:spacing w:line="240" w:lineRule="auto"/>
              <w:rPr>
                <w:sz w:val="16"/>
                <w:szCs w:val="16"/>
              </w:rPr>
            </w:pPr>
            <w:r w:rsidDel="00000000" w:rsidR="00000000" w:rsidRPr="00000000">
              <w:rPr>
                <w:rtl w:val="0"/>
              </w:rPr>
            </w:r>
          </w:p>
          <w:p w:rsidR="00000000" w:rsidDel="00000000" w:rsidP="00000000" w:rsidRDefault="00000000" w:rsidRPr="00000000" w14:paraId="0000001C">
            <w:pPr>
              <w:shd w:fill="ffffff" w:val="clear"/>
              <w:spacing w:line="240" w:lineRule="auto"/>
              <w:rPr>
                <w:sz w:val="16"/>
                <w:szCs w:val="16"/>
              </w:rPr>
            </w:pPr>
            <w:hyperlink r:id="rId7">
              <w:r w:rsidDel="00000000" w:rsidR="00000000" w:rsidRPr="00000000">
                <w:rPr>
                  <w:color w:val="1155cc"/>
                  <w:sz w:val="16"/>
                  <w:szCs w:val="16"/>
                  <w:u w:val="single"/>
                  <w:rtl w:val="0"/>
                </w:rPr>
                <w:t xml:space="preserve">https://www.smgiq.org/static/media/overview.42112d221e105e213a24.pdf</w:t>
              </w:r>
            </w:hyperlink>
            <w:r w:rsidDel="00000000" w:rsidR="00000000" w:rsidRPr="00000000">
              <w:rPr>
                <w:rtl w:val="0"/>
              </w:rPr>
            </w:r>
          </w:p>
          <w:p w:rsidR="00000000" w:rsidDel="00000000" w:rsidP="00000000" w:rsidRDefault="00000000" w:rsidRPr="00000000" w14:paraId="0000001D">
            <w:pPr>
              <w:spacing w:line="240" w:lineRule="auto"/>
              <w:rPr>
                <w:sz w:val="16"/>
                <w:szCs w:val="16"/>
              </w:rPr>
            </w:pPr>
            <w:r w:rsidDel="00000000" w:rsidR="00000000" w:rsidRPr="00000000">
              <w:rPr>
                <w:rtl w:val="0"/>
              </w:rPr>
            </w:r>
          </w:p>
          <w:p w:rsidR="00000000" w:rsidDel="00000000" w:rsidP="00000000" w:rsidRDefault="00000000" w:rsidRPr="00000000" w14:paraId="0000001E">
            <w:pPr>
              <w:spacing w:line="240" w:lineRule="auto"/>
              <w:rPr>
                <w:sz w:val="16"/>
                <w:szCs w:val="16"/>
              </w:rPr>
            </w:pPr>
            <w:r w:rsidDel="00000000" w:rsidR="00000000" w:rsidRPr="00000000">
              <w:rPr>
                <w:rtl w:val="0"/>
              </w:rPr>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Thurs</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spacing w:line="240" w:lineRule="auto"/>
              <w:rPr>
                <w:sz w:val="16"/>
                <w:szCs w:val="16"/>
              </w:rPr>
            </w:pPr>
            <w:r w:rsidDel="00000000" w:rsidR="00000000" w:rsidRPr="00000000">
              <w:rPr>
                <w:sz w:val="16"/>
                <w:szCs w:val="16"/>
                <w:rtl w:val="0"/>
              </w:rPr>
              <w:t xml:space="preserve">Cont. Project - Statistical Study Insight </w:t>
            </w:r>
          </w:p>
          <w:p w:rsidR="00000000" w:rsidDel="00000000" w:rsidP="00000000" w:rsidRDefault="00000000" w:rsidRPr="00000000" w14:paraId="00000022">
            <w:pPr>
              <w:spacing w:line="240" w:lineRule="auto"/>
              <w:rPr>
                <w:sz w:val="16"/>
                <w:szCs w:val="16"/>
              </w:rPr>
            </w:pPr>
            <w:r w:rsidDel="00000000" w:rsidR="00000000" w:rsidRPr="00000000">
              <w:rPr>
                <w:rtl w:val="0"/>
              </w:rPr>
            </w:r>
          </w:p>
          <w:p w:rsidR="00000000" w:rsidDel="00000000" w:rsidP="00000000" w:rsidRDefault="00000000" w:rsidRPr="00000000" w14:paraId="00000023">
            <w:pPr>
              <w:spacing w:line="240" w:lineRule="auto"/>
              <w:rPr>
                <w:sz w:val="16"/>
                <w:szCs w:val="16"/>
              </w:rPr>
            </w:pPr>
            <w:r w:rsidDel="00000000" w:rsidR="00000000" w:rsidRPr="00000000">
              <w:rPr>
                <w:sz w:val="16"/>
                <w:szCs w:val="16"/>
                <w:rtl w:val="0"/>
              </w:rPr>
              <w:t xml:space="preserve">Review Vocabulary </w:t>
            </w:r>
          </w:p>
          <w:p w:rsidR="00000000" w:rsidDel="00000000" w:rsidP="00000000" w:rsidRDefault="00000000" w:rsidRPr="00000000" w14:paraId="00000024">
            <w:pPr>
              <w:spacing w:line="240" w:lineRule="auto"/>
              <w:rPr>
                <w:sz w:val="16"/>
                <w:szCs w:val="16"/>
              </w:rPr>
            </w:pPr>
            <w:r w:rsidDel="00000000" w:rsidR="00000000" w:rsidRPr="00000000">
              <w:rPr>
                <w:rtl w:val="0"/>
              </w:rPr>
            </w:r>
          </w:p>
          <w:p w:rsidR="00000000" w:rsidDel="00000000" w:rsidP="00000000" w:rsidRDefault="00000000" w:rsidRPr="00000000" w14:paraId="00000025">
            <w:pPr>
              <w:spacing w:line="240" w:lineRule="auto"/>
              <w:rPr>
                <w:sz w:val="16"/>
                <w:szCs w:val="16"/>
              </w:rPr>
            </w:pPr>
            <w:r w:rsidDel="00000000" w:rsidR="00000000" w:rsidRPr="00000000">
              <w:rPr>
                <w:sz w:val="16"/>
                <w:szCs w:val="16"/>
                <w:rtl w:val="0"/>
              </w:rPr>
              <w:t xml:space="preserve">Assessment </w:t>
            </w:r>
          </w:p>
        </w:tc>
      </w:tr>
      <w:tr>
        <w:trPr>
          <w:cantSplit w:val="0"/>
          <w:trHeight w:val="56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after="0" w:before="0" w:line="240" w:lineRule="auto"/>
              <w:ind w:left="0" w:firstLine="0"/>
              <w:rPr>
                <w:sz w:val="16"/>
                <w:szCs w:val="1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spacing w:line="240" w:lineRule="auto"/>
              <w:rPr>
                <w:sz w:val="16"/>
                <w:szCs w:val="16"/>
              </w:rPr>
            </w:pPr>
            <w:r w:rsidDel="00000000" w:rsidR="00000000" w:rsidRPr="00000000">
              <w:rPr>
                <w:sz w:val="16"/>
                <w:szCs w:val="16"/>
                <w:rtl w:val="0"/>
              </w:rPr>
              <w:t xml:space="preserve">Guest Speaker</w:t>
            </w:r>
          </w:p>
        </w:tc>
      </w:tr>
    </w:tbl>
    <w:p w:rsidR="00000000" w:rsidDel="00000000" w:rsidP="00000000" w:rsidRDefault="00000000" w:rsidRPr="00000000" w14:paraId="00000029">
      <w:pPr>
        <w:rPr/>
      </w:pPr>
      <w:r w:rsidDel="00000000" w:rsidR="00000000" w:rsidRPr="00000000">
        <w:br w:type="page"/>
      </w: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New Resource: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hyperlink r:id="rId8">
        <w:r w:rsidDel="00000000" w:rsidR="00000000" w:rsidRPr="00000000">
          <w:rPr>
            <w:color w:val="1155cc"/>
            <w:u w:val="single"/>
            <w:rtl w:val="0"/>
          </w:rPr>
          <w:t xml:space="preserve">https://www.learner.org/series/against-all-odds-inside-statistics/</w:t>
        </w:r>
      </w:hyperlink>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hyperlink r:id="rId9">
        <w:r w:rsidDel="00000000" w:rsidR="00000000" w:rsidRPr="00000000">
          <w:rPr>
            <w:color w:val="1155cc"/>
            <w:u w:val="single"/>
            <w:rtl w:val="0"/>
          </w:rPr>
          <w:t xml:space="preserve">https://www.khanacademy.org/math/statistics-probability</w:t>
        </w:r>
      </w:hyperlink>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Unit 2-11 - instructions</w:t>
      </w:r>
    </w:p>
    <w:p w:rsidR="00000000" w:rsidDel="00000000" w:rsidP="00000000" w:rsidRDefault="00000000" w:rsidRPr="00000000" w14:paraId="00000033">
      <w:pPr>
        <w:rPr/>
      </w:pPr>
      <w:hyperlink r:id="rId10">
        <w:r w:rsidDel="00000000" w:rsidR="00000000" w:rsidRPr="00000000">
          <w:rPr>
            <w:color w:val="1155cc"/>
            <w:u w:val="single"/>
            <w:rtl w:val="0"/>
          </w:rPr>
          <w:t xml:space="preserve">https://www.learner.org/wp-content/uploads/2019/01/AgainstAllOdds_FacultyGuide_Set1-Units-2-11.pdf</w:t>
        </w:r>
      </w:hyperlink>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Activities and Projects for the Freeman Statistics Series</w:t>
      </w:r>
    </w:p>
    <w:p w:rsidR="00000000" w:rsidDel="00000000" w:rsidP="00000000" w:rsidRDefault="00000000" w:rsidRPr="00000000" w14:paraId="00000037">
      <w:pPr>
        <w:rPr/>
      </w:pPr>
      <w:hyperlink r:id="rId11">
        <w:r w:rsidDel="00000000" w:rsidR="00000000" w:rsidRPr="00000000">
          <w:rPr>
            <w:color w:val="1155cc"/>
            <w:u w:val="single"/>
            <w:rtl w:val="0"/>
          </w:rPr>
          <w:t xml:space="preserve">https://mail.google.com/mail/u/0/#inbox/FMfcgzGtwznDxlZhVvsfCpkRCWXlTqzh?projector=1&amp;messagePartId=0.1</w:t>
        </w:r>
      </w:hyperlink>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hyperlink r:id="rId12">
        <w:r w:rsidDel="00000000" w:rsidR="00000000" w:rsidRPr="00000000">
          <w:rPr>
            <w:color w:val="1155cc"/>
            <w:u w:val="single"/>
            <w:rtl w:val="0"/>
          </w:rPr>
          <w:t xml:space="preserve">https://homework-lab.com/study-tips/statistics-project-ideas-and-topics/</w:t>
        </w:r>
      </w:hyperlink>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jc w:val="center"/>
      <w:rPr>
        <w:sz w:val="26"/>
        <w:szCs w:val="26"/>
      </w:rPr>
    </w:pPr>
    <w:hyperlink r:id="rId1">
      <w:r w:rsidDel="00000000" w:rsidR="00000000" w:rsidRPr="00000000">
        <w:rPr>
          <w:color w:val="1155cc"/>
          <w:sz w:val="26"/>
          <w:szCs w:val="26"/>
          <w:u w:val="single"/>
          <w:rtl w:val="0"/>
        </w:rPr>
        <w:t xml:space="preserve">Statistics and Business Decision Making</w:t>
      </w:r>
    </w:hyperlink>
    <w:r w:rsidDel="00000000" w:rsidR="00000000" w:rsidRPr="00000000">
      <w:rPr>
        <w:rtl w:val="0"/>
      </w:rPr>
    </w:r>
  </w:p>
  <w:p w:rsidR="00000000" w:rsidDel="00000000" w:rsidP="00000000" w:rsidRDefault="00000000" w:rsidRPr="00000000" w14:paraId="0000003D">
    <w:pPr>
      <w:jc w:val="center"/>
      <w:rPr>
        <w:sz w:val="26"/>
        <w:szCs w:val="26"/>
      </w:rPr>
    </w:pPr>
    <w:r w:rsidDel="00000000" w:rsidR="00000000" w:rsidRPr="00000000">
      <w:rPr>
        <w:sz w:val="26"/>
        <w:szCs w:val="26"/>
        <w:rtl w:val="0"/>
      </w:rPr>
      <w:t xml:space="preserve">Randice Nelson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mail.google.com/mail/u/0/#inbox/FMfcgzGtwznDxlZhVvsfCpkRCWXlTqzh?projector=1&amp;messagePartId=0.1" TargetMode="External"/><Relationship Id="rId10" Type="http://schemas.openxmlformats.org/officeDocument/2006/relationships/hyperlink" Target="https://www.learner.org/wp-content/uploads/2019/01/AgainstAllOdds_FacultyGuide_Set1-Units-2-11.pdf" TargetMode="External"/><Relationship Id="rId13" Type="http://schemas.openxmlformats.org/officeDocument/2006/relationships/header" Target="header1.xml"/><Relationship Id="rId12" Type="http://schemas.openxmlformats.org/officeDocument/2006/relationships/hyperlink" Target="https://homework-lab.com/study-tips/statistics-project-ideas-and-topic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khanacademy.org/math/statistics-probability" TargetMode="External"/><Relationship Id="rId5" Type="http://schemas.openxmlformats.org/officeDocument/2006/relationships/styles" Target="styles.xml"/><Relationship Id="rId6" Type="http://schemas.openxmlformats.org/officeDocument/2006/relationships/hyperlink" Target="https://www.stockmarketgame.org/" TargetMode="External"/><Relationship Id="rId7" Type="http://schemas.openxmlformats.org/officeDocument/2006/relationships/hyperlink" Target="https://www.smgiq.org/static/media/overview.42112d221e105e213a24.pdf" TargetMode="External"/><Relationship Id="rId8" Type="http://schemas.openxmlformats.org/officeDocument/2006/relationships/hyperlink" Target="https://www.learner.org/series/against-all-odds-inside-statistic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hyperlink" Target="https://docs.google.com/document/d/1lauI2D7dD3jYUVL2J3WPQ7KEgMgk4HXpMs55cABNDnk/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