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Oct 10/21-25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Goal: To explore various aspects in the travel and tourism management and identify career opportunities in the travel and tourism industry.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Description: The travel and tourism management industry is a complex discipline requiring management of various teams and people. This presentation provides an overview and brief history of the travel and tourism industry, identifies various types of travel destinations, analyze tourism management and operations and discusses career opportunities offered by the travel and tourism industry. </w:t>
      </w:r>
    </w:p>
    <w:p w:rsidR="00000000" w:rsidDel="00000000" w:rsidP="00000000" w:rsidRDefault="00000000" w:rsidRPr="00000000" w14:paraId="00000006">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1860"/>
        <w:gridCol w:w="6735"/>
        <w:tblGridChange w:id="0">
          <w:tblGrid>
            <w:gridCol w:w="765"/>
            <w:gridCol w:w="1860"/>
            <w:gridCol w:w="6735"/>
          </w:tblGrid>
        </w:tblGridChange>
      </w:tblGrid>
      <w:tr>
        <w:trPr>
          <w:cantSplit w:val="0"/>
          <w:trHeight w:val="375" w:hRule="atLeast"/>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Mon</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8">
            <w:pPr>
              <w:tabs>
                <w:tab w:val="left" w:leader="none" w:pos="2160"/>
              </w:tabs>
              <w:spacing w:line="276"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sz w:val="16"/>
                <w:szCs w:val="16"/>
              </w:rPr>
            </w:pPr>
            <w:r w:rsidDel="00000000" w:rsidR="00000000" w:rsidRPr="00000000">
              <w:rPr>
                <w:sz w:val="16"/>
                <w:szCs w:val="16"/>
                <w:rtl w:val="0"/>
              </w:rPr>
              <w:t xml:space="preserve">Testing Day - PSAT &amp; TSI</w:t>
            </w:r>
          </w:p>
          <w:p w:rsidR="00000000" w:rsidDel="00000000" w:rsidP="00000000" w:rsidRDefault="00000000" w:rsidRPr="00000000" w14:paraId="0000000A">
            <w:pPr>
              <w:spacing w:line="240" w:lineRule="auto"/>
              <w:rPr>
                <w:sz w:val="16"/>
                <w:szCs w:val="16"/>
              </w:rPr>
            </w:pPr>
            <w:r w:rsidDel="00000000" w:rsidR="00000000" w:rsidRPr="00000000">
              <w:rPr>
                <w:rtl w:val="0"/>
              </w:rPr>
            </w:r>
          </w:p>
          <w:p w:rsidR="00000000" w:rsidDel="00000000" w:rsidP="00000000" w:rsidRDefault="00000000" w:rsidRPr="00000000" w14:paraId="0000000B">
            <w:pPr>
              <w:spacing w:line="240" w:lineRule="auto"/>
              <w:rPr>
                <w:sz w:val="16"/>
                <w:szCs w:val="16"/>
              </w:rPr>
            </w:pPr>
            <w:r w:rsidDel="00000000" w:rsidR="00000000" w:rsidRPr="00000000">
              <w:rPr>
                <w:sz w:val="16"/>
                <w:szCs w:val="16"/>
                <w:rtl w:val="0"/>
              </w:rPr>
              <w:t xml:space="preserve">If time allows, complete the Business Article Review</w:t>
            </w:r>
          </w:p>
        </w:tc>
      </w:tr>
      <w:tr>
        <w:trPr>
          <w:cantSplit w:val="0"/>
          <w:trHeight w:val="16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Tues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D">
            <w:pPr>
              <w:tabs>
                <w:tab w:val="left" w:leader="none" w:pos="2160"/>
              </w:tabs>
              <w:spacing w:line="240" w:lineRule="auto"/>
              <w:rPr>
                <w:sz w:val="16"/>
                <w:szCs w:val="16"/>
              </w:rPr>
            </w:pPr>
            <w:r w:rsidDel="00000000" w:rsidR="00000000" w:rsidRPr="00000000">
              <w:rPr>
                <w:sz w:val="16"/>
                <w:szCs w:val="16"/>
                <w:rtl w:val="0"/>
              </w:rPr>
              <w:t xml:space="preserve">Objectives: 1. To provide an overview and brief history of the travel and tourism industry. 2. To identify various types of travel destinations. 3. To analyze tourism management and operations. 4. To discuss career opportunities offered by the travel and tourism industry.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sz w:val="16"/>
                <w:szCs w:val="16"/>
              </w:rPr>
            </w:pPr>
            <w:r w:rsidDel="00000000" w:rsidR="00000000" w:rsidRPr="00000000">
              <w:rPr>
                <w:sz w:val="16"/>
                <w:szCs w:val="16"/>
                <w:rtl w:val="0"/>
              </w:rPr>
              <w:t xml:space="preserve">Business article review</w:t>
            </w:r>
          </w:p>
          <w:p w:rsidR="00000000" w:rsidDel="00000000" w:rsidP="00000000" w:rsidRDefault="00000000" w:rsidRPr="00000000" w14:paraId="0000000F">
            <w:pPr>
              <w:spacing w:line="240" w:lineRule="auto"/>
              <w:rPr>
                <w:sz w:val="16"/>
                <w:szCs w:val="16"/>
              </w:rPr>
            </w:pPr>
            <w:r w:rsidDel="00000000" w:rsidR="00000000" w:rsidRPr="00000000">
              <w:rPr>
                <w:rtl w:val="0"/>
              </w:rPr>
            </w:r>
          </w:p>
          <w:p w:rsidR="00000000" w:rsidDel="00000000" w:rsidP="00000000" w:rsidRDefault="00000000" w:rsidRPr="00000000" w14:paraId="00000010">
            <w:pPr>
              <w:spacing w:line="240" w:lineRule="auto"/>
              <w:rPr>
                <w:sz w:val="16"/>
                <w:szCs w:val="16"/>
              </w:rPr>
            </w:pPr>
            <w:r w:rsidDel="00000000" w:rsidR="00000000" w:rsidRPr="00000000">
              <w:rPr>
                <w:sz w:val="16"/>
                <w:szCs w:val="16"/>
                <w:rtl w:val="0"/>
              </w:rPr>
              <w:t xml:space="preserve">Begin New Unit:: A Closer Look at Travel &amp; Tourism Management  </w:t>
            </w:r>
          </w:p>
          <w:p w:rsidR="00000000" w:rsidDel="00000000" w:rsidP="00000000" w:rsidRDefault="00000000" w:rsidRPr="00000000" w14:paraId="00000011">
            <w:pPr>
              <w:spacing w:line="240" w:lineRule="auto"/>
              <w:rPr>
                <w:sz w:val="16"/>
                <w:szCs w:val="16"/>
              </w:rPr>
            </w:pPr>
            <w:r w:rsidDel="00000000" w:rsidR="00000000" w:rsidRPr="00000000">
              <w:rPr>
                <w:rtl w:val="0"/>
              </w:rPr>
            </w:r>
          </w:p>
          <w:p w:rsidR="00000000" w:rsidDel="00000000" w:rsidP="00000000" w:rsidRDefault="00000000" w:rsidRPr="00000000" w14:paraId="00000012">
            <w:pPr>
              <w:spacing w:line="240" w:lineRule="auto"/>
              <w:rPr>
                <w:sz w:val="16"/>
                <w:szCs w:val="16"/>
              </w:rPr>
            </w:pPr>
            <w:r w:rsidDel="00000000" w:rsidR="00000000" w:rsidRPr="00000000">
              <w:rPr>
                <w:sz w:val="16"/>
                <w:szCs w:val="16"/>
                <w:rtl w:val="0"/>
              </w:rPr>
              <w:t xml:space="preserve">Pass out the A Closer Look at Travel &amp; Tourism Management Vocabulary Handout, Destination Management Student Handout and the Role of Travel Facilitators Student Handout. Show Introduction to Travel Industry. Follow the segment with its Assessment. Introduce the Technologies &amp; Tourism Management Project and allow the rest of class time for students to work.  (Slides 1-18)</w:t>
            </w:r>
          </w:p>
        </w:tc>
      </w:tr>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Wed</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tabs>
                <w:tab w:val="left" w:leader="none" w:pos="2160"/>
              </w:tabs>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sz w:val="16"/>
                <w:szCs w:val="16"/>
              </w:rPr>
            </w:pPr>
            <w:r w:rsidDel="00000000" w:rsidR="00000000" w:rsidRPr="00000000">
              <w:rPr>
                <w:sz w:val="16"/>
                <w:szCs w:val="16"/>
                <w:rtl w:val="0"/>
              </w:rPr>
              <w:t xml:space="preserve">Show Classification of Travel Destinations. Remind students to continue using the Vocabulary Handout. Follow the segment with its Assessment. Instruct students to complete the Travel Destination Activity. If student licenses have been purchased, an interactive version of this Activity is available in the “Interactive Activities” section. (Slides 19-30)</w:t>
            </w:r>
          </w:p>
        </w:tc>
      </w:tr>
      <w:tr>
        <w:trPr>
          <w:cantSplit w:val="0"/>
          <w:trHeight w:val="162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Thur</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7">
            <w:pPr>
              <w:tabs>
                <w:tab w:val="left" w:leader="none" w:pos="2160"/>
              </w:tabs>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tabs>
                <w:tab w:val="left" w:leader="none" w:pos="2160"/>
              </w:tabs>
              <w:spacing w:line="276" w:lineRule="auto"/>
              <w:rPr>
                <w:sz w:val="16"/>
                <w:szCs w:val="16"/>
              </w:rPr>
            </w:pPr>
            <w:r w:rsidDel="00000000" w:rsidR="00000000" w:rsidRPr="00000000">
              <w:rPr>
                <w:sz w:val="16"/>
                <w:szCs w:val="16"/>
                <w:rtl w:val="0"/>
              </w:rPr>
              <w:t xml:space="preserve">Show Travel Management &amp; Careers. Remind students to continue using the Vocabulary Handout. Follow the segment with its Assessment. Have students complete the Organizational Structures Activity. Introduce the Careers in Travel &amp; Tourism Industry Project and allow the rest of class time for students to work.  (Slides 31-56)</w:t>
            </w:r>
          </w:p>
        </w:tc>
      </w:tr>
      <w:tr>
        <w:trPr>
          <w:cantSplit w:val="0"/>
          <w:trHeight w:val="447.978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Fri</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spacing w:after="0" w:before="0" w:line="240" w:lineRule="auto"/>
              <w:ind w:left="0" w:firstLine="0"/>
              <w:rPr>
                <w:sz w:val="16"/>
                <w:szCs w:val="16"/>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sz w:val="16"/>
                <w:szCs w:val="16"/>
              </w:rPr>
            </w:pPr>
            <w:r w:rsidDel="00000000" w:rsidR="00000000" w:rsidRPr="00000000">
              <w:rPr>
                <w:sz w:val="16"/>
                <w:szCs w:val="16"/>
                <w:rtl w:val="0"/>
              </w:rPr>
              <w:t xml:space="preserve">Administer the A Closer Look at Travel &amp; Tourism Management Final Assessment. Distribute the Top Tourism Destinations Project and allow the remainder of the class for groups to work. </w:t>
            </w:r>
          </w:p>
        </w:tc>
      </w:tr>
      <w:tr>
        <w:trPr>
          <w:cantSplit w:val="0"/>
          <w:trHeight w:val="447.978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before="0" w:line="240" w:lineRule="auto"/>
              <w:ind w:left="0" w:firstLine="0"/>
              <w:rPr>
                <w:sz w:val="16"/>
                <w:szCs w:val="1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before="0" w:line="240" w:lineRule="auto"/>
              <w:ind w:left="0" w:firstLine="0"/>
              <w:rPr>
                <w:sz w:val="16"/>
                <w:szCs w:val="16"/>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center"/>
      <w:rPr/>
    </w:pPr>
    <w:hyperlink r:id="rId1">
      <w:r w:rsidDel="00000000" w:rsidR="00000000" w:rsidRPr="00000000">
        <w:rPr>
          <w:color w:val="1155cc"/>
          <w:u w:val="single"/>
          <w:rtl w:val="0"/>
        </w:rPr>
        <w:t xml:space="preserve">Business Management </w:t>
      </w:r>
    </w:hyperlink>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Randice Nelson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document/d/155ba5HxcgQJfwkAFRFEVEt4HYKkXyTKrVgfqEgUa_n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