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713" w:right="0" w:firstLine="0"/>
        <w:rPr/>
      </w:pPr>
      <w:r w:rsidDel="00000000" w:rsidR="00000000" w:rsidRPr="00000000">
        <w:rPr/>
        <w:drawing>
          <wp:inline distB="0" distT="0" distL="0" distR="0">
            <wp:extent cx="1228725" cy="12192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20" w:right="0" w:hanging="720"/>
        <w:rPr>
          <w:sz w:val="22"/>
          <w:szCs w:val="22"/>
        </w:rPr>
      </w:pPr>
      <w:r w:rsidDel="00000000" w:rsidR="00000000" w:rsidRPr="00000000">
        <w:rPr>
          <w:rFonts w:ascii="The Hand Black" w:cs="The Hand Black" w:eastAsia="The Hand Black" w:hAnsi="The Hand Black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sz w:val="22"/>
          <w:szCs w:val="22"/>
          <w:rtl w:val="0"/>
        </w:rPr>
        <w:t xml:space="preserve">Teacher:  Mrs. Carney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gridCol w:w="4440"/>
        <w:tblGridChange w:id="0">
          <w:tblGrid>
            <w:gridCol w:w="4440"/>
            <w:gridCol w:w="4440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0" w:firstLine="0"/>
              <w:jc w:val="center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 Grade MATH</w:t>
            </w:r>
          </w:p>
          <w:p w:rsidR="00000000" w:rsidDel="00000000" w:rsidP="00000000" w:rsidRDefault="00000000" w:rsidRPr="00000000" w14:paraId="00000004">
            <w:pPr>
              <w:ind w:left="0" w:firstLine="0"/>
              <w:jc w:val="center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4th 6 Weeks – Week 2</w:t>
            </w:r>
          </w:p>
          <w:p w:rsidR="00000000" w:rsidDel="00000000" w:rsidP="00000000" w:rsidRDefault="00000000" w:rsidRPr="00000000" w14:paraId="00000005">
            <w:pPr>
              <w:ind w:left="0" w:firstLine="0"/>
              <w:jc w:val="center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January 13 - January 17, 2025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Monday </w:t>
              <w:tab/>
              <w:t xml:space="preserve">1/13/25</w:t>
            </w:r>
          </w:p>
          <w:p w:rsidR="00000000" w:rsidDel="00000000" w:rsidP="00000000" w:rsidRDefault="00000000" w:rsidRPr="00000000" w14:paraId="00000008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Tuesday </w:t>
              <w:tab/>
              <w:t xml:space="preserve">1/14/25</w:t>
            </w:r>
          </w:p>
        </w:tc>
      </w:tr>
      <w:tr>
        <w:trPr>
          <w:cantSplit w:val="0"/>
          <w:trHeight w:val="3078.88732910156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 6.4A/B/C , 6.11A, 6.6 B/C, 6.8 A</w:t>
            </w:r>
          </w:p>
          <w:p w:rsidR="00000000" w:rsidDel="00000000" w:rsidP="00000000" w:rsidRDefault="00000000" w:rsidRPr="00000000" w14:paraId="0000000B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MULTIPLICATIVE/ ADDITIVE RELATIONSHIPS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GROUP WORK/TAKE HOME QUIZ- GRADED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ind w:left="0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INDEPENDENT/ DEPENDENT VARIABLES - GRADED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Wednesday </w:t>
              <w:tab/>
              <w:t xml:space="preserve">1/15/25</w:t>
            </w:r>
          </w:p>
          <w:p w:rsidR="00000000" w:rsidDel="00000000" w:rsidP="00000000" w:rsidRDefault="00000000" w:rsidRPr="00000000" w14:paraId="00000011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TEK: 6.8A, 6.10A</w:t>
            </w:r>
          </w:p>
          <w:p w:rsidR="00000000" w:rsidDel="00000000" w:rsidP="00000000" w:rsidRDefault="00000000" w:rsidRPr="00000000" w14:paraId="00000012">
            <w:pPr>
              <w:shd w:fill="ffffff" w:val="clear"/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INTRODUCTION TO GEOMETRY/ VOCAB/ EQUATIONS/ ANCHOR CHARTS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Thursday 1/16/25</w:t>
            </w:r>
          </w:p>
          <w:p w:rsidR="00000000" w:rsidDel="00000000" w:rsidP="00000000" w:rsidRDefault="00000000" w:rsidRPr="00000000" w14:paraId="00000016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ANGLE RELATIONSHIP &amp; TRIANGLES- GRADED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ind w:left="0" w:firstLine="0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Friday </w:t>
              <w:tab/>
              <w:t xml:space="preserve">1/17/25</w:t>
            </w:r>
          </w:p>
          <w:p w:rsidR="00000000" w:rsidDel="00000000" w:rsidP="00000000" w:rsidRDefault="00000000" w:rsidRPr="00000000" w14:paraId="0000001A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SIDE LENGTHS OF TRIANGLES</w:t>
            </w:r>
          </w:p>
          <w:p w:rsidR="00000000" w:rsidDel="00000000" w:rsidP="00000000" w:rsidRDefault="00000000" w:rsidRPr="00000000" w14:paraId="0000001C">
            <w:pPr>
              <w:shd w:fill="ffffff" w:val="clear"/>
              <w:ind w:left="0" w:firstLine="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0" w:firstLine="0"/>
              <w:rPr>
                <w:rFonts w:ascii="The Hand Black" w:cs="The Hand Black" w:eastAsia="The Hand Black" w:hAnsi="The Hand Black"/>
                <w:sz w:val="22"/>
                <w:szCs w:val="22"/>
              </w:rPr>
            </w:pPr>
            <w:r w:rsidDel="00000000" w:rsidR="00000000" w:rsidRPr="00000000">
              <w:rPr>
                <w:rFonts w:ascii="The Hand Black" w:cs="The Hand Black" w:eastAsia="The Hand Black" w:hAnsi="The Hand Black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0" w:firstLine="0"/>
              <w:rPr>
                <w:rFonts w:ascii="The Hand Black" w:cs="The Hand Black" w:eastAsia="The Hand Black" w:hAnsi="The Hand Black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0" w:firstLine="0"/>
              <w:rPr>
                <w:rFonts w:ascii="The Hand Black" w:cs="The Hand Black" w:eastAsia="The Hand Black" w:hAnsi="The Hand Black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-720" w:right="0" w:hanging="720"/>
        <w:rPr>
          <w:rFonts w:ascii="The Hand Black" w:cs="The Hand Black" w:eastAsia="The Hand Black" w:hAnsi="The Hand Black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720" w:right="0" w:hanging="720"/>
        <w:rPr>
          <w:rFonts w:ascii="The Hand Black" w:cs="The Hand Black" w:eastAsia="The Hand Black" w:hAnsi="The Hand Black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Rule="auto"/>
        <w:ind w:left="0" w:firstLine="0"/>
        <w:rPr>
          <w:rFonts w:ascii="The Hand Black" w:cs="The Hand Black" w:eastAsia="The Hand Black" w:hAnsi="The Hand Black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37" w:top="606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he Hand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40"/>
        <w:szCs w:val="40"/>
        <w:lang w:val="en-US"/>
      </w:rPr>
    </w:rPrDefault>
    <w:pPrDefault>
      <w:pPr>
        <w:spacing w:line="259" w:lineRule="auto"/>
        <w:ind w:left="-72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1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