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3713" w:right="0" w:firstLine="0"/>
        <w:rPr/>
      </w:pPr>
      <w:r w:rsidDel="00000000" w:rsidR="00000000" w:rsidRPr="00000000">
        <w:rPr/>
        <w:drawing>
          <wp:inline distB="0" distT="0" distL="0" distR="0">
            <wp:extent cx="1228725" cy="12192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720" w:right="0" w:hanging="720"/>
        <w:rPr>
          <w:sz w:val="22"/>
          <w:szCs w:val="22"/>
        </w:rPr>
      </w:pPr>
      <w:r w:rsidDel="00000000" w:rsidR="00000000" w:rsidRPr="00000000">
        <w:rPr>
          <w:rFonts w:ascii="The Hand Black" w:cs="The Hand Black" w:eastAsia="The Hand Black" w:hAnsi="The Hand Black"/>
          <w:sz w:val="28"/>
          <w:szCs w:val="28"/>
          <w:rtl w:val="0"/>
        </w:rPr>
        <w:t xml:space="preserve">                   </w:t>
      </w:r>
      <w:r w:rsidDel="00000000" w:rsidR="00000000" w:rsidRPr="00000000">
        <w:rPr>
          <w:sz w:val="22"/>
          <w:szCs w:val="22"/>
          <w:rtl w:val="0"/>
        </w:rPr>
        <w:t xml:space="preserve">Teacher:  Mrs. Prihoda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40"/>
        <w:tblGridChange w:id="0">
          <w:tblGrid>
            <w:gridCol w:w="4440"/>
            <w:gridCol w:w="4440"/>
          </w:tblGrid>
        </w:tblGridChange>
      </w:tblGrid>
      <w:tr>
        <w:trPr>
          <w:cantSplit w:val="0"/>
          <w:trHeight w:val="1155" w:hRule="atLeast"/>
          <w:tblHeader w:val="0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6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Grade Science</w:t>
            </w:r>
          </w:p>
          <w:p w:rsidR="00000000" w:rsidDel="00000000" w:rsidP="00000000" w:rsidRDefault="00000000" w:rsidRPr="00000000" w14:paraId="00000004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2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6 Weeks – Week 6</w:t>
            </w:r>
          </w:p>
          <w:p w:rsidR="00000000" w:rsidDel="00000000" w:rsidP="00000000" w:rsidRDefault="00000000" w:rsidRPr="00000000" w14:paraId="00000005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October 28 – November 1, 2024</w:t>
            </w:r>
          </w:p>
          <w:p w:rsidR="00000000" w:rsidDel="00000000" w:rsidP="00000000" w:rsidRDefault="00000000" w:rsidRPr="00000000" w14:paraId="00000006">
            <w:pPr>
              <w:ind w:left="0" w:firstLine="0"/>
              <w:jc w:val="center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Monday </w:t>
              <w:tab/>
              <w:t xml:space="preserve">10/28/24</w:t>
            </w:r>
          </w:p>
          <w:p w:rsidR="00000000" w:rsidDel="00000000" w:rsidP="00000000" w:rsidRDefault="00000000" w:rsidRPr="00000000" w14:paraId="0000000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Tuesday </w:t>
              <w:tab/>
              <w:t xml:space="preserve">10/29/24</w:t>
            </w:r>
          </w:p>
        </w:tc>
      </w:tr>
      <w:tr>
        <w:trPr>
          <w:cantSplit w:val="0"/>
          <w:trHeight w:val="571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0C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0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-CBA #2: Corrections</w:t>
            </w:r>
          </w:p>
          <w:p w:rsidR="00000000" w:rsidDel="00000000" w:rsidP="00000000" w:rsidRDefault="00000000" w:rsidRPr="00000000" w14:paraId="0000001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1 “Chemical and Chemical Changes” – Grade Friday</w:t>
            </w:r>
          </w:p>
          <w:p w:rsidR="00000000" w:rsidDel="00000000" w:rsidP="00000000" w:rsidRDefault="00000000" w:rsidRPr="00000000" w14:paraId="0000001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Grade Friday</w:t>
            </w:r>
          </w:p>
          <w:p w:rsidR="00000000" w:rsidDel="00000000" w:rsidP="00000000" w:rsidRDefault="00000000" w:rsidRPr="00000000" w14:paraId="0000001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-Pre Assessment: “Forces on Objects”</w:t>
            </w:r>
          </w:p>
          <w:p w:rsidR="00000000" w:rsidDel="00000000" w:rsidP="00000000" w:rsidRDefault="00000000" w:rsidRPr="00000000" w14:paraId="0000001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-Background Knowledge / Terms to Know Voc.</w:t>
            </w:r>
          </w:p>
          <w:p w:rsidR="00000000" w:rsidDel="00000000" w:rsidP="00000000" w:rsidRDefault="00000000" w:rsidRPr="00000000" w14:paraId="0000001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-Student Notebook: “The Force of Attraction”</w:t>
            </w:r>
          </w:p>
          <w:p w:rsidR="00000000" w:rsidDel="00000000" w:rsidP="00000000" w:rsidRDefault="00000000" w:rsidRPr="00000000" w14:paraId="0000001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(hardcover book) </w:t>
            </w:r>
          </w:p>
          <w:p w:rsidR="00000000" w:rsidDel="00000000" w:rsidP="00000000" w:rsidRDefault="00000000" w:rsidRPr="00000000" w14:paraId="0000001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    Read “Forces on Objects”</w:t>
            </w:r>
          </w:p>
          <w:p w:rsidR="00000000" w:rsidDel="00000000" w:rsidP="00000000" w:rsidRDefault="00000000" w:rsidRPr="00000000" w14:paraId="00000017">
            <w:pPr>
              <w:shd w:fill="ffffff" w:val="clear"/>
              <w:ind w:left="27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from hard cover book </w:t>
            </w:r>
          </w:p>
          <w:p w:rsidR="00000000" w:rsidDel="00000000" w:rsidP="00000000" w:rsidRDefault="00000000" w:rsidRPr="00000000" w14:paraId="00000018">
            <w:pPr>
              <w:shd w:fill="ffffff" w:val="clear"/>
              <w:ind w:left="27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from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student notebook   -Both sets of Questions are a combined - Grade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2A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2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2 “Chemical and Chemical Changes” – Grade Friday</w:t>
            </w:r>
          </w:p>
          <w:p w:rsidR="00000000" w:rsidDel="00000000" w:rsidP="00000000" w:rsidRDefault="00000000" w:rsidRPr="00000000" w14:paraId="0000002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Grade Friday</w:t>
            </w:r>
          </w:p>
          <w:p w:rsidR="00000000" w:rsidDel="00000000" w:rsidP="00000000" w:rsidRDefault="00000000" w:rsidRPr="00000000" w14:paraId="0000002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-Con’t: -Student Notebook: “The Force of Attraction”</w:t>
            </w:r>
          </w:p>
          <w:p w:rsidR="00000000" w:rsidDel="00000000" w:rsidP="00000000" w:rsidRDefault="00000000" w:rsidRPr="00000000" w14:paraId="0000003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-STEMscopedia (hardcover book) </w:t>
            </w:r>
          </w:p>
          <w:p w:rsidR="00000000" w:rsidDel="00000000" w:rsidP="00000000" w:rsidRDefault="00000000" w:rsidRPr="00000000" w14:paraId="0000003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     Read “Forces on Objects”</w:t>
            </w:r>
          </w:p>
          <w:p w:rsidR="00000000" w:rsidDel="00000000" w:rsidP="00000000" w:rsidRDefault="00000000" w:rsidRPr="00000000" w14:paraId="00000032">
            <w:pPr>
              <w:shd w:fill="ffffff" w:val="clear"/>
              <w:ind w:left="27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Complete Questions on paper </w:t>
            </w:r>
            <w:r w:rsidDel="00000000" w:rsidR="00000000" w:rsidRPr="00000000">
              <w:rPr>
                <w:b w:val="0"/>
                <w:sz w:val="20"/>
                <w:szCs w:val="20"/>
                <w:u w:val="single"/>
                <w:rtl w:val="0"/>
              </w:rPr>
              <w:t xml:space="preserve">copy 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from hard cover book </w:t>
            </w:r>
          </w:p>
          <w:p w:rsidR="00000000" w:rsidDel="00000000" w:rsidP="00000000" w:rsidRDefault="00000000" w:rsidRPr="00000000" w14:paraId="00000033">
            <w:pPr>
              <w:shd w:fill="ffffff" w:val="clear"/>
              <w:ind w:left="27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Complete Questions from student notebook   -Both sets of Questions are a combined - Grade</w:t>
            </w: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Wednesday </w:t>
              <w:tab/>
              <w:t xml:space="preserve">10/30/24</w:t>
            </w:r>
          </w:p>
          <w:p w:rsidR="00000000" w:rsidDel="00000000" w:rsidP="00000000" w:rsidRDefault="00000000" w:rsidRPr="00000000" w14:paraId="00000038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Thursday </w:t>
              <w:tab/>
              <w:t xml:space="preserve">10/31/24</w:t>
            </w:r>
          </w:p>
        </w:tc>
      </w:tr>
      <w:tr>
        <w:trPr>
          <w:cantSplit w:val="0"/>
          <w:trHeight w:val="573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3B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3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E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3 “Chemical and Chemical Changes” – Grade Friday</w:t>
            </w:r>
          </w:p>
          <w:p w:rsidR="00000000" w:rsidDel="00000000" w:rsidP="00000000" w:rsidRDefault="00000000" w:rsidRPr="00000000" w14:paraId="0000003F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Grade Friday</w:t>
            </w:r>
          </w:p>
          <w:p w:rsidR="00000000" w:rsidDel="00000000" w:rsidP="00000000" w:rsidRDefault="00000000" w:rsidRPr="00000000" w14:paraId="00000040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 Doodle Notes: Identifying Types of Forces Acting on an Object</w:t>
            </w:r>
          </w:p>
          <w:p w:rsidR="00000000" w:rsidDel="00000000" w:rsidP="00000000" w:rsidRDefault="00000000" w:rsidRPr="00000000" w14:paraId="00000041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-Explain: Content Connection</w:t>
            </w:r>
          </w:p>
          <w:p w:rsidR="00000000" w:rsidDel="00000000" w:rsidP="00000000" w:rsidRDefault="00000000" w:rsidRPr="00000000" w14:paraId="00000042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-Gimkit Review: Forces on Objects</w:t>
            </w:r>
          </w:p>
          <w:p w:rsidR="00000000" w:rsidDel="00000000" w:rsidP="00000000" w:rsidRDefault="00000000" w:rsidRPr="00000000" w14:paraId="0000004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45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4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8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4  “Chemical and Chemical Changes” – Grade Friday</w:t>
            </w:r>
          </w:p>
          <w:p w:rsidR="00000000" w:rsidDel="00000000" w:rsidP="00000000" w:rsidRDefault="00000000" w:rsidRPr="00000000" w14:paraId="00000049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Grade Friday</w:t>
            </w:r>
          </w:p>
          <w:p w:rsidR="00000000" w:rsidDel="00000000" w:rsidP="00000000" w:rsidRDefault="00000000" w:rsidRPr="00000000" w14:paraId="0000004A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-Reading Science: “Formula One Braking Systems”</w:t>
            </w:r>
          </w:p>
          <w:p w:rsidR="00000000" w:rsidDel="00000000" w:rsidP="00000000" w:rsidRDefault="00000000" w:rsidRPr="00000000" w14:paraId="0000004B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-Virtual Explore: “The Evidence is Clear”</w:t>
            </w:r>
          </w:p>
          <w:p w:rsidR="00000000" w:rsidDel="00000000" w:rsidP="00000000" w:rsidRDefault="00000000" w:rsidRPr="00000000" w14:paraId="0000004C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Friday     11/1/24</w:t>
            </w:r>
          </w:p>
          <w:p w:rsidR="00000000" w:rsidDel="00000000" w:rsidP="00000000" w:rsidRDefault="00000000" w:rsidRPr="00000000" w14:paraId="0000004F">
            <w:pPr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ind w:left="0" w:firstLine="0"/>
              <w:rPr>
                <w:rFonts w:ascii="The Hand Black" w:cs="The Hand Black" w:eastAsia="The Hand Black" w:hAnsi="The Hand Black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color w:val="ff0000"/>
                <w:sz w:val="22"/>
                <w:szCs w:val="22"/>
                <w:rtl w:val="0"/>
              </w:rPr>
              <w:t xml:space="preserve"> </w:t>
            </w:r>
          </w:p>
        </w:tc>
      </w:tr>
      <w:tr>
        <w:trPr>
          <w:cantSplit w:val="0"/>
          <w:trHeight w:val="54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TEK: 6.7A “Forces on Objects”</w:t>
            </w:r>
          </w:p>
          <w:p w:rsidR="00000000" w:rsidDel="00000000" w:rsidP="00000000" w:rsidRDefault="00000000" w:rsidRPr="00000000" w14:paraId="00000052">
            <w:pPr>
              <w:ind w:left="0" w:firstLine="0"/>
              <w:rPr>
                <w:sz w:val="20"/>
                <w:szCs w:val="20"/>
                <w:u w:val="single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Objective:</w:t>
            </w:r>
          </w:p>
          <w:p w:rsidR="00000000" w:rsidDel="00000000" w:rsidP="00000000" w:rsidRDefault="00000000" w:rsidRPr="00000000" w14:paraId="00000053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highlight w:val="white"/>
                <w:rtl w:val="0"/>
              </w:rPr>
              <w:t xml:space="preserve">I can identify and explain how forces act on objects, including gravity, friction, magnetism, applied forces, and normal forces, using real-world applications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u w:val="single"/>
                <w:rtl w:val="0"/>
              </w:rPr>
              <w:t xml:space="preserve">TLW:</w:t>
            </w: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5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-Warm Up - Day 5 “Chemical and Chemical Changes” – Grade Friday</w:t>
            </w:r>
          </w:p>
          <w:p w:rsidR="00000000" w:rsidDel="00000000" w:rsidP="00000000" w:rsidRDefault="00000000" w:rsidRPr="00000000" w14:paraId="00000056">
            <w:pPr>
              <w:shd w:fill="ffffff" w:val="clear"/>
              <w:ind w:left="0" w:firstLine="0"/>
              <w:rPr>
                <w:b w:val="0"/>
                <w:sz w:val="20"/>
                <w:szCs w:val="20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-Voc. Quiz: Grade Friday</w:t>
            </w:r>
          </w:p>
          <w:p w:rsidR="00000000" w:rsidDel="00000000" w:rsidP="00000000" w:rsidRDefault="00000000" w:rsidRPr="00000000" w14:paraId="00000057">
            <w:pPr>
              <w:shd w:fill="ffffff" w:val="clear"/>
              <w:ind w:left="0" w:firstLine="0"/>
              <w:rPr>
                <w:rFonts w:ascii="The Hand Black" w:cs="The Hand Black" w:eastAsia="The Hand Black" w:hAnsi="The Hand Black"/>
                <w:sz w:val="22"/>
                <w:szCs w:val="22"/>
              </w:rPr>
            </w:pPr>
            <w:r w:rsidDel="00000000" w:rsidR="00000000" w:rsidRPr="00000000">
              <w:rPr>
                <w:b w:val="0"/>
                <w:sz w:val="20"/>
                <w:szCs w:val="20"/>
                <w:rtl w:val="0"/>
              </w:rPr>
              <w:t xml:space="preserve">-Student Notebook: “Forces on Objects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ind w:left="0" w:firstLine="0"/>
              <w:rPr>
                <w:rFonts w:ascii="The Hand Black" w:cs="The Hand Black" w:eastAsia="The Hand Black" w:hAnsi="The Hand Black"/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rFonts w:ascii="The Hand Black" w:cs="The Hand Black" w:eastAsia="The Hand Black" w:hAnsi="The Hand Black"/>
                <w:color w:val="ff0000"/>
                <w:sz w:val="22"/>
                <w:szCs w:val="22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59">
      <w:pPr>
        <w:ind w:left="-720" w:right="0" w:hanging="720"/>
        <w:rPr>
          <w:rFonts w:ascii="The Hand Black" w:cs="The Hand Black" w:eastAsia="The Hand Black" w:hAnsi="The Hand Black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337" w:top="606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he Hand Black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b w:val="1"/>
        <w:sz w:val="40"/>
        <w:szCs w:val="40"/>
        <w:lang w:val="en-US"/>
      </w:rPr>
    </w:rPrDefault>
    <w:pPrDefault>
      <w:pPr>
        <w:spacing w:line="259" w:lineRule="auto"/>
        <w:ind w:left="-720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1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