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265C57">
        <w:rPr>
          <w:b/>
          <w:sz w:val="24"/>
          <w:szCs w:val="24"/>
        </w:rPr>
        <w:t xml:space="preserve"> 6</w:t>
      </w:r>
      <w:r w:rsidR="00265C57" w:rsidRPr="00265C57">
        <w:rPr>
          <w:b/>
          <w:sz w:val="24"/>
          <w:szCs w:val="24"/>
          <w:vertAlign w:val="superscript"/>
        </w:rPr>
        <w:t>th</w:t>
      </w:r>
      <w:r w:rsidR="00265C57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265C57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265C57">
              <w:rPr>
                <w:b/>
                <w:sz w:val="40"/>
                <w:szCs w:val="40"/>
              </w:rPr>
              <w:t xml:space="preserve"> 20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265C57">
              <w:rPr>
                <w:b/>
                <w:sz w:val="28"/>
                <w:szCs w:val="28"/>
              </w:rPr>
              <w:t>1/15 – 1/19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C033A0">
              <w:rPr>
                <w:b/>
                <w:sz w:val="24"/>
                <w:szCs w:val="24"/>
              </w:rPr>
              <w:t>6.7A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C033A0">
              <w:rPr>
                <w:b/>
                <w:sz w:val="24"/>
                <w:szCs w:val="24"/>
              </w:rPr>
              <w:t>order of operations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C033A0">
              <w:rPr>
                <w:b/>
                <w:color w:val="404040"/>
                <w:sz w:val="24"/>
                <w:szCs w:val="24"/>
              </w:rPr>
              <w:t>6.7A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C033A0">
              <w:rPr>
                <w:b/>
                <w:color w:val="404040"/>
                <w:sz w:val="24"/>
                <w:szCs w:val="24"/>
              </w:rPr>
              <w:t>order of operations (ctd)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265C57">
              <w:rPr>
                <w:b/>
                <w:color w:val="404040"/>
                <w:sz w:val="24"/>
                <w:szCs w:val="24"/>
              </w:rPr>
              <w:t>6.7A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65C57">
              <w:rPr>
                <w:b/>
                <w:color w:val="404040"/>
                <w:sz w:val="24"/>
                <w:szCs w:val="24"/>
              </w:rPr>
              <w:t>prime factorization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C033A0">
              <w:rPr>
                <w:b/>
                <w:color w:val="404040"/>
                <w:sz w:val="24"/>
                <w:szCs w:val="24"/>
              </w:rPr>
              <w:t>prime factorization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5D" w:rsidRDefault="0049055D">
      <w:pPr>
        <w:spacing w:after="0" w:line="240" w:lineRule="auto"/>
      </w:pPr>
      <w:r>
        <w:separator/>
      </w:r>
    </w:p>
  </w:endnote>
  <w:endnote w:type="continuationSeparator" w:id="0">
    <w:p w:rsidR="0049055D" w:rsidRDefault="0049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5D" w:rsidRDefault="0049055D">
      <w:pPr>
        <w:spacing w:after="0" w:line="240" w:lineRule="auto"/>
      </w:pPr>
      <w:r>
        <w:separator/>
      </w:r>
    </w:p>
  </w:footnote>
  <w:footnote w:type="continuationSeparator" w:id="0">
    <w:p w:rsidR="0049055D" w:rsidRDefault="0049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65C57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055D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033A0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79D1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2024-01-16T21:38:00Z</dcterms:created>
  <dcterms:modified xsi:type="dcterms:W3CDTF">2024-01-16T21:38:00Z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