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282E" w:rsidRPr="006656D8" w:rsidRDefault="0020282E" w:rsidP="00286EF4">
      <w:pPr>
        <w:spacing w:after="0" w:line="360" w:lineRule="auto"/>
        <w:jc w:val="center"/>
        <w:rPr>
          <w:rFonts w:cstheme="minorHAnsi"/>
          <w:b/>
          <w:sz w:val="28"/>
          <w:szCs w:val="24"/>
        </w:rPr>
      </w:pPr>
      <w:r w:rsidRPr="006656D8">
        <w:rPr>
          <w:rFonts w:cstheme="minorHAnsi"/>
          <w:b/>
          <w:sz w:val="28"/>
          <w:szCs w:val="24"/>
        </w:rPr>
        <w:t>Brazos High School</w:t>
      </w:r>
      <w:r w:rsidR="00433031" w:rsidRPr="006656D8">
        <w:rPr>
          <w:rFonts w:cstheme="minorHAnsi"/>
          <w:b/>
          <w:sz w:val="28"/>
          <w:szCs w:val="24"/>
        </w:rPr>
        <w:t xml:space="preserve"> Science</w:t>
      </w:r>
    </w:p>
    <w:p w:rsidR="00286EF4" w:rsidRPr="006656D8" w:rsidRDefault="00C30C6B" w:rsidP="00286EF4">
      <w:pPr>
        <w:spacing w:after="0" w:line="360" w:lineRule="auto"/>
        <w:jc w:val="center"/>
        <w:rPr>
          <w:rFonts w:cstheme="minorHAnsi"/>
          <w:b/>
          <w:sz w:val="40"/>
          <w:szCs w:val="24"/>
        </w:rPr>
      </w:pPr>
      <w:r>
        <w:rPr>
          <w:rFonts w:cstheme="minorHAnsi"/>
          <w:b/>
          <w:color w:val="7030A0"/>
          <w:sz w:val="40"/>
          <w:szCs w:val="24"/>
        </w:rPr>
        <w:t>FORENSIC SCI</w:t>
      </w:r>
      <w:r w:rsidR="00286EF4" w:rsidRPr="006656D8">
        <w:rPr>
          <w:rFonts w:cstheme="minorHAnsi"/>
          <w:color w:val="FF0000"/>
          <w:sz w:val="40"/>
          <w:szCs w:val="24"/>
        </w:rPr>
        <w:t xml:space="preserve"> </w:t>
      </w:r>
      <w:r w:rsidR="00286EF4" w:rsidRPr="006656D8">
        <w:rPr>
          <w:rFonts w:cstheme="minorHAnsi"/>
          <w:sz w:val="40"/>
          <w:szCs w:val="24"/>
        </w:rPr>
        <w:t xml:space="preserve">Year </w:t>
      </w:r>
      <w:proofErr w:type="gramStart"/>
      <w:r w:rsidR="00286EF4" w:rsidRPr="006656D8">
        <w:rPr>
          <w:rFonts w:cstheme="minorHAnsi"/>
          <w:sz w:val="40"/>
          <w:szCs w:val="24"/>
        </w:rPr>
        <w:t>At</w:t>
      </w:r>
      <w:proofErr w:type="gramEnd"/>
      <w:r w:rsidR="00286EF4" w:rsidRPr="006656D8">
        <w:rPr>
          <w:rFonts w:cstheme="minorHAnsi"/>
          <w:sz w:val="40"/>
          <w:szCs w:val="24"/>
        </w:rPr>
        <w:t xml:space="preserve"> a Glance </w:t>
      </w:r>
      <w:r w:rsidR="00286EF4" w:rsidRPr="00C30C6B">
        <w:rPr>
          <w:rFonts w:cstheme="minorHAnsi"/>
          <w:b/>
          <w:color w:val="7030A0"/>
          <w:sz w:val="40"/>
          <w:szCs w:val="24"/>
        </w:rPr>
        <w:t>2022-2023</w:t>
      </w:r>
    </w:p>
    <w:tbl>
      <w:tblPr>
        <w:tblStyle w:val="TableGrid"/>
        <w:tblpPr w:leftFromText="180" w:rightFromText="180" w:vertAnchor="page" w:horzAnchor="margin" w:tblpY="2056"/>
        <w:tblW w:w="0" w:type="auto"/>
        <w:tblLook w:val="04A0" w:firstRow="1" w:lastRow="0" w:firstColumn="1" w:lastColumn="0" w:noHBand="0" w:noVBand="1"/>
      </w:tblPr>
      <w:tblGrid>
        <w:gridCol w:w="1645"/>
        <w:gridCol w:w="5106"/>
        <w:gridCol w:w="3169"/>
      </w:tblGrid>
      <w:tr w:rsidR="007366E7" w:rsidRPr="007D15BE" w:rsidTr="00286EF4">
        <w:tc>
          <w:tcPr>
            <w:tcW w:w="1645" w:type="dxa"/>
            <w:tcBorders>
              <w:top w:val="nil"/>
              <w:left w:val="nil"/>
              <w:bottom w:val="single" w:sz="4" w:space="0" w:color="auto"/>
              <w:right w:val="nil"/>
            </w:tcBorders>
            <w:vAlign w:val="center"/>
          </w:tcPr>
          <w:p w:rsidR="007366E7" w:rsidRPr="00286EF4" w:rsidRDefault="007366E7" w:rsidP="00286EF4">
            <w:pPr>
              <w:jc w:val="center"/>
              <w:rPr>
                <w:rFonts w:cstheme="minorHAnsi"/>
                <w:b/>
                <w:i/>
                <w:sz w:val="20"/>
                <w:szCs w:val="24"/>
              </w:rPr>
            </w:pPr>
            <w:r w:rsidRPr="00286EF4">
              <w:rPr>
                <w:rFonts w:cstheme="minorHAnsi"/>
                <w:b/>
                <w:i/>
                <w:sz w:val="20"/>
                <w:szCs w:val="24"/>
              </w:rPr>
              <w:t>Grading Period</w:t>
            </w:r>
          </w:p>
        </w:tc>
        <w:tc>
          <w:tcPr>
            <w:tcW w:w="5106" w:type="dxa"/>
            <w:tcBorders>
              <w:top w:val="nil"/>
              <w:left w:val="nil"/>
              <w:bottom w:val="single" w:sz="4" w:space="0" w:color="auto"/>
              <w:right w:val="nil"/>
            </w:tcBorders>
            <w:vAlign w:val="center"/>
          </w:tcPr>
          <w:p w:rsidR="007366E7" w:rsidRPr="00286EF4" w:rsidRDefault="007366E7" w:rsidP="00286EF4">
            <w:pPr>
              <w:jc w:val="center"/>
              <w:rPr>
                <w:rFonts w:cstheme="minorHAnsi"/>
                <w:b/>
                <w:i/>
                <w:sz w:val="20"/>
                <w:szCs w:val="24"/>
              </w:rPr>
            </w:pPr>
            <w:r w:rsidRPr="00286EF4">
              <w:rPr>
                <w:rFonts w:cstheme="minorHAnsi"/>
                <w:b/>
                <w:i/>
                <w:sz w:val="20"/>
                <w:szCs w:val="24"/>
              </w:rPr>
              <w:t>Units</w:t>
            </w:r>
          </w:p>
        </w:tc>
        <w:tc>
          <w:tcPr>
            <w:tcW w:w="3169" w:type="dxa"/>
            <w:tcBorders>
              <w:top w:val="nil"/>
              <w:left w:val="nil"/>
              <w:bottom w:val="single" w:sz="4" w:space="0" w:color="auto"/>
              <w:right w:val="nil"/>
            </w:tcBorders>
            <w:vAlign w:val="center"/>
          </w:tcPr>
          <w:p w:rsidR="007366E7" w:rsidRPr="00286EF4" w:rsidRDefault="007366E7" w:rsidP="00286EF4">
            <w:pPr>
              <w:jc w:val="center"/>
              <w:rPr>
                <w:rFonts w:cstheme="minorHAnsi"/>
                <w:b/>
                <w:i/>
                <w:sz w:val="20"/>
                <w:szCs w:val="24"/>
              </w:rPr>
            </w:pPr>
            <w:r w:rsidRPr="00286EF4">
              <w:rPr>
                <w:rFonts w:cstheme="minorHAnsi"/>
                <w:b/>
                <w:i/>
                <w:sz w:val="20"/>
                <w:szCs w:val="24"/>
              </w:rPr>
              <w:t>TEKS addressed</w:t>
            </w:r>
          </w:p>
        </w:tc>
      </w:tr>
      <w:tr w:rsidR="007366E7" w:rsidRPr="007D15BE" w:rsidTr="004621AF">
        <w:trPr>
          <w:trHeight w:val="473"/>
        </w:trPr>
        <w:tc>
          <w:tcPr>
            <w:tcW w:w="1645" w:type="dxa"/>
            <w:tcBorders>
              <w:top w:val="single" w:sz="4" w:space="0" w:color="auto"/>
              <w:bottom w:val="single" w:sz="4" w:space="0" w:color="auto"/>
            </w:tcBorders>
            <w:vAlign w:val="center"/>
          </w:tcPr>
          <w:p w:rsidR="007366E7" w:rsidRPr="00A13B67" w:rsidRDefault="007366E7" w:rsidP="00286EF4">
            <w:pPr>
              <w:jc w:val="center"/>
              <w:rPr>
                <w:rFonts w:cstheme="minorHAnsi"/>
                <w:b/>
                <w:sz w:val="24"/>
                <w:szCs w:val="24"/>
              </w:rPr>
            </w:pPr>
            <w:r w:rsidRPr="007D15BE">
              <w:rPr>
                <w:rFonts w:cstheme="minorHAnsi"/>
                <w:b/>
                <w:sz w:val="24"/>
                <w:szCs w:val="24"/>
              </w:rPr>
              <w:t xml:space="preserve">Ongoing </w:t>
            </w:r>
          </w:p>
        </w:tc>
        <w:tc>
          <w:tcPr>
            <w:tcW w:w="5106" w:type="dxa"/>
            <w:tcBorders>
              <w:top w:val="single" w:sz="4" w:space="0" w:color="auto"/>
              <w:bottom w:val="single" w:sz="4" w:space="0" w:color="auto"/>
            </w:tcBorders>
            <w:vAlign w:val="center"/>
          </w:tcPr>
          <w:p w:rsidR="007366E7" w:rsidRPr="007D15BE" w:rsidRDefault="007366E7" w:rsidP="00286EF4">
            <w:pPr>
              <w:jc w:val="center"/>
              <w:rPr>
                <w:rFonts w:cstheme="minorHAnsi"/>
                <w:b/>
                <w:sz w:val="24"/>
                <w:szCs w:val="24"/>
              </w:rPr>
            </w:pPr>
            <w:r w:rsidRPr="007D15BE">
              <w:rPr>
                <w:rFonts w:cstheme="minorHAnsi"/>
                <w:b/>
                <w:sz w:val="24"/>
                <w:szCs w:val="24"/>
              </w:rPr>
              <w:t>Scientific Process Standards</w:t>
            </w:r>
          </w:p>
        </w:tc>
        <w:tc>
          <w:tcPr>
            <w:tcW w:w="3169" w:type="dxa"/>
            <w:tcBorders>
              <w:top w:val="single" w:sz="4" w:space="0" w:color="auto"/>
              <w:bottom w:val="single" w:sz="4" w:space="0" w:color="auto"/>
            </w:tcBorders>
            <w:vAlign w:val="center"/>
          </w:tcPr>
          <w:p w:rsidR="007366E7" w:rsidRPr="007D15BE" w:rsidRDefault="007366E7" w:rsidP="00C30C6B">
            <w:pPr>
              <w:jc w:val="center"/>
              <w:rPr>
                <w:rFonts w:cstheme="minorHAnsi"/>
                <w:b/>
                <w:sz w:val="24"/>
                <w:szCs w:val="24"/>
              </w:rPr>
            </w:pPr>
            <w:r w:rsidRPr="007D15BE">
              <w:rPr>
                <w:rFonts w:cstheme="minorHAnsi"/>
                <w:b/>
                <w:sz w:val="24"/>
                <w:szCs w:val="24"/>
              </w:rPr>
              <w:t>1.A</w:t>
            </w:r>
            <w:r>
              <w:rPr>
                <w:rFonts w:cstheme="minorHAnsi"/>
                <w:b/>
                <w:sz w:val="24"/>
                <w:szCs w:val="24"/>
              </w:rPr>
              <w:t xml:space="preserve">; </w:t>
            </w:r>
            <w:r w:rsidRPr="007D15BE">
              <w:rPr>
                <w:rFonts w:cstheme="minorHAnsi"/>
                <w:b/>
                <w:sz w:val="24"/>
                <w:szCs w:val="24"/>
              </w:rPr>
              <w:t>2.A</w:t>
            </w:r>
            <w:r w:rsidR="00C30C6B">
              <w:rPr>
                <w:rFonts w:cstheme="minorHAnsi"/>
                <w:b/>
                <w:sz w:val="24"/>
                <w:szCs w:val="24"/>
              </w:rPr>
              <w:t>,B</w:t>
            </w:r>
            <w:r>
              <w:rPr>
                <w:rFonts w:cstheme="minorHAnsi"/>
                <w:b/>
                <w:sz w:val="24"/>
                <w:szCs w:val="24"/>
              </w:rPr>
              <w:t xml:space="preserve">; </w:t>
            </w:r>
            <w:r w:rsidRPr="007D15BE">
              <w:rPr>
                <w:rFonts w:cstheme="minorHAnsi"/>
                <w:b/>
                <w:sz w:val="24"/>
                <w:szCs w:val="24"/>
              </w:rPr>
              <w:t>3.A-</w:t>
            </w:r>
            <w:r w:rsidR="00C30C6B">
              <w:rPr>
                <w:rFonts w:cstheme="minorHAnsi"/>
                <w:b/>
                <w:sz w:val="24"/>
                <w:szCs w:val="24"/>
              </w:rPr>
              <w:t>H</w:t>
            </w:r>
            <w:r>
              <w:rPr>
                <w:rFonts w:cstheme="minorHAnsi"/>
                <w:b/>
                <w:sz w:val="24"/>
                <w:szCs w:val="24"/>
              </w:rPr>
              <w:t xml:space="preserve">; </w:t>
            </w:r>
            <w:r w:rsidRPr="007D15BE">
              <w:rPr>
                <w:rFonts w:cstheme="minorHAnsi"/>
                <w:b/>
                <w:sz w:val="24"/>
                <w:szCs w:val="24"/>
              </w:rPr>
              <w:t>4.</w:t>
            </w:r>
            <w:r w:rsidR="00C30C6B">
              <w:rPr>
                <w:rFonts w:cstheme="minorHAnsi"/>
                <w:b/>
                <w:sz w:val="24"/>
                <w:szCs w:val="24"/>
              </w:rPr>
              <w:t>A-F</w:t>
            </w:r>
          </w:p>
        </w:tc>
      </w:tr>
      <w:tr w:rsidR="007366E7" w:rsidRPr="007D15BE" w:rsidTr="007366E7">
        <w:trPr>
          <w:trHeight w:val="392"/>
        </w:trPr>
        <w:tc>
          <w:tcPr>
            <w:tcW w:w="9920" w:type="dxa"/>
            <w:gridSpan w:val="3"/>
            <w:tcBorders>
              <w:top w:val="single" w:sz="4" w:space="0" w:color="auto"/>
              <w:left w:val="nil"/>
              <w:right w:val="nil"/>
            </w:tcBorders>
            <w:vAlign w:val="center"/>
          </w:tcPr>
          <w:p w:rsidR="007366E7" w:rsidRPr="007D15BE" w:rsidRDefault="007366E7" w:rsidP="00286EF4">
            <w:pPr>
              <w:jc w:val="center"/>
              <w:rPr>
                <w:rFonts w:cstheme="minorHAnsi"/>
                <w:b/>
                <w:sz w:val="24"/>
                <w:szCs w:val="24"/>
              </w:rPr>
            </w:pPr>
            <w:r>
              <w:rPr>
                <w:rFonts w:cstheme="minorHAnsi"/>
                <w:b/>
                <w:sz w:val="24"/>
                <w:szCs w:val="24"/>
              </w:rPr>
              <w:t>1</w:t>
            </w:r>
            <w:r w:rsidRPr="007366E7">
              <w:rPr>
                <w:rFonts w:cstheme="minorHAnsi"/>
                <w:b/>
                <w:sz w:val="24"/>
                <w:szCs w:val="24"/>
                <w:vertAlign w:val="superscript"/>
              </w:rPr>
              <w:t>st</w:t>
            </w:r>
            <w:r>
              <w:rPr>
                <w:rFonts w:cstheme="minorHAnsi"/>
                <w:b/>
                <w:sz w:val="24"/>
                <w:szCs w:val="24"/>
              </w:rPr>
              <w:t xml:space="preserve"> Semester (Fall ’22)</w:t>
            </w:r>
          </w:p>
        </w:tc>
      </w:tr>
      <w:tr w:rsidR="006B09EF" w:rsidRPr="007D15BE" w:rsidTr="002B0670">
        <w:trPr>
          <w:trHeight w:val="932"/>
        </w:trPr>
        <w:tc>
          <w:tcPr>
            <w:tcW w:w="1645" w:type="dxa"/>
            <w:vMerge w:val="restart"/>
            <w:vAlign w:val="center"/>
          </w:tcPr>
          <w:p w:rsidR="006B09EF" w:rsidRPr="007D15BE" w:rsidRDefault="006B09EF" w:rsidP="00286EF4">
            <w:pPr>
              <w:jc w:val="center"/>
              <w:rPr>
                <w:rFonts w:cstheme="minorHAnsi"/>
                <w:b/>
                <w:sz w:val="24"/>
                <w:szCs w:val="24"/>
              </w:rPr>
            </w:pPr>
            <w:r w:rsidRPr="007D15BE">
              <w:rPr>
                <w:rFonts w:cstheme="minorHAnsi"/>
                <w:b/>
                <w:sz w:val="24"/>
                <w:szCs w:val="24"/>
              </w:rPr>
              <w:t>1</w:t>
            </w:r>
            <w:r w:rsidRPr="007D15BE">
              <w:rPr>
                <w:rFonts w:cstheme="minorHAnsi"/>
                <w:b/>
                <w:sz w:val="24"/>
                <w:szCs w:val="24"/>
                <w:vertAlign w:val="superscript"/>
              </w:rPr>
              <w:t>st</w:t>
            </w:r>
            <w:r w:rsidRPr="007D15BE">
              <w:rPr>
                <w:rFonts w:cstheme="minorHAnsi"/>
                <w:b/>
                <w:sz w:val="24"/>
                <w:szCs w:val="24"/>
              </w:rPr>
              <w:t xml:space="preserve"> </w:t>
            </w:r>
          </w:p>
          <w:p w:rsidR="006B09EF" w:rsidRPr="007D15BE" w:rsidRDefault="006B09EF" w:rsidP="00286EF4">
            <w:pPr>
              <w:jc w:val="center"/>
              <w:rPr>
                <w:rFonts w:cstheme="minorHAnsi"/>
                <w:b/>
                <w:color w:val="FF0000"/>
                <w:sz w:val="24"/>
                <w:szCs w:val="24"/>
              </w:rPr>
            </w:pPr>
            <w:r w:rsidRPr="007D15BE">
              <w:rPr>
                <w:rFonts w:cstheme="minorHAnsi"/>
                <w:b/>
                <w:sz w:val="24"/>
                <w:szCs w:val="24"/>
              </w:rPr>
              <w:t>6 Weeks</w:t>
            </w:r>
          </w:p>
        </w:tc>
        <w:tc>
          <w:tcPr>
            <w:tcW w:w="5106" w:type="dxa"/>
            <w:vAlign w:val="center"/>
          </w:tcPr>
          <w:p w:rsidR="006B09EF" w:rsidRPr="007D15BE" w:rsidRDefault="006B09EF" w:rsidP="00286EF4">
            <w:pPr>
              <w:jc w:val="center"/>
              <w:rPr>
                <w:rFonts w:cstheme="minorHAnsi"/>
                <w:sz w:val="24"/>
                <w:szCs w:val="24"/>
              </w:rPr>
            </w:pPr>
            <w:r w:rsidRPr="007D15BE">
              <w:rPr>
                <w:rFonts w:cstheme="minorHAnsi"/>
                <w:b/>
                <w:color w:val="FF0000"/>
                <w:sz w:val="24"/>
                <w:szCs w:val="24"/>
              </w:rPr>
              <w:t>Unit 1</w:t>
            </w:r>
            <w:r w:rsidRPr="007D15BE">
              <w:rPr>
                <w:rFonts w:cstheme="minorHAnsi"/>
                <w:sz w:val="24"/>
                <w:szCs w:val="24"/>
              </w:rPr>
              <w:t xml:space="preserve"> </w:t>
            </w:r>
          </w:p>
          <w:p w:rsidR="006B09EF" w:rsidRPr="007D15BE" w:rsidRDefault="006B09EF" w:rsidP="00C30C6B">
            <w:pPr>
              <w:jc w:val="center"/>
              <w:rPr>
                <w:rFonts w:cstheme="minorHAnsi"/>
                <w:sz w:val="24"/>
                <w:szCs w:val="24"/>
              </w:rPr>
            </w:pPr>
            <w:r w:rsidRPr="002B0670">
              <w:rPr>
                <w:rFonts w:cstheme="minorHAnsi"/>
                <w:szCs w:val="24"/>
              </w:rPr>
              <w:t>Safety, Equipment &amp; Measurement, Collecting &amp; Evaluating Data &amp; Other Scientific Processes</w:t>
            </w:r>
          </w:p>
        </w:tc>
        <w:tc>
          <w:tcPr>
            <w:tcW w:w="3169" w:type="dxa"/>
            <w:vAlign w:val="center"/>
          </w:tcPr>
          <w:p w:rsidR="006B09EF" w:rsidRPr="00C66285" w:rsidRDefault="006B09EF" w:rsidP="00286EF4">
            <w:pPr>
              <w:jc w:val="center"/>
              <w:rPr>
                <w:rFonts w:cstheme="minorHAnsi"/>
                <w:b/>
                <w:color w:val="FF0000"/>
                <w:sz w:val="24"/>
                <w:szCs w:val="24"/>
              </w:rPr>
            </w:pPr>
            <w:r w:rsidRPr="007D15BE">
              <w:rPr>
                <w:rFonts w:cstheme="minorHAnsi"/>
                <w:b/>
                <w:color w:val="FF0000"/>
                <w:sz w:val="24"/>
                <w:szCs w:val="24"/>
              </w:rPr>
              <w:t>1.</w:t>
            </w:r>
            <w:r>
              <w:rPr>
                <w:rFonts w:cstheme="minorHAnsi"/>
                <w:b/>
                <w:color w:val="FF0000"/>
                <w:sz w:val="24"/>
                <w:szCs w:val="24"/>
              </w:rPr>
              <w:t xml:space="preserve">C-F; </w:t>
            </w:r>
            <w:r w:rsidRPr="007D15BE">
              <w:rPr>
                <w:rFonts w:cstheme="minorHAnsi"/>
                <w:b/>
                <w:color w:val="FF0000"/>
                <w:sz w:val="24"/>
                <w:szCs w:val="24"/>
              </w:rPr>
              <w:t>2.</w:t>
            </w:r>
            <w:r>
              <w:rPr>
                <w:rFonts w:cstheme="minorHAnsi"/>
                <w:b/>
                <w:color w:val="FF0000"/>
                <w:sz w:val="24"/>
                <w:szCs w:val="24"/>
              </w:rPr>
              <w:t>B; 4.C</w:t>
            </w:r>
          </w:p>
        </w:tc>
      </w:tr>
      <w:tr w:rsidR="006B09EF" w:rsidRPr="007D15BE" w:rsidTr="002B0670">
        <w:trPr>
          <w:trHeight w:val="977"/>
        </w:trPr>
        <w:tc>
          <w:tcPr>
            <w:tcW w:w="1645" w:type="dxa"/>
            <w:vMerge/>
            <w:vAlign w:val="center"/>
          </w:tcPr>
          <w:p w:rsidR="006B09EF" w:rsidRPr="007D15BE" w:rsidRDefault="006B09EF" w:rsidP="00286EF4">
            <w:pPr>
              <w:jc w:val="center"/>
              <w:rPr>
                <w:rFonts w:cstheme="minorHAnsi"/>
                <w:b/>
                <w:color w:val="00B050"/>
                <w:sz w:val="24"/>
                <w:szCs w:val="24"/>
              </w:rPr>
            </w:pPr>
          </w:p>
        </w:tc>
        <w:tc>
          <w:tcPr>
            <w:tcW w:w="5106" w:type="dxa"/>
            <w:vAlign w:val="center"/>
          </w:tcPr>
          <w:p w:rsidR="006B09EF" w:rsidRPr="007D15BE" w:rsidRDefault="006B09EF" w:rsidP="00286EF4">
            <w:pPr>
              <w:jc w:val="center"/>
              <w:rPr>
                <w:rFonts w:cstheme="minorHAnsi"/>
                <w:sz w:val="24"/>
                <w:szCs w:val="24"/>
              </w:rPr>
            </w:pPr>
            <w:r w:rsidRPr="007D15BE">
              <w:rPr>
                <w:rFonts w:cstheme="minorHAnsi"/>
                <w:b/>
                <w:color w:val="00B050"/>
                <w:sz w:val="24"/>
                <w:szCs w:val="24"/>
              </w:rPr>
              <w:t>Unit 2</w:t>
            </w:r>
            <w:r w:rsidRPr="007D15BE">
              <w:rPr>
                <w:rFonts w:cstheme="minorHAnsi"/>
                <w:sz w:val="24"/>
                <w:szCs w:val="24"/>
              </w:rPr>
              <w:t xml:space="preserve"> </w:t>
            </w:r>
          </w:p>
          <w:p w:rsidR="006B09EF" w:rsidRPr="002B0670" w:rsidRDefault="006B09EF" w:rsidP="00286EF4">
            <w:pPr>
              <w:jc w:val="center"/>
              <w:rPr>
                <w:rFonts w:cstheme="minorHAnsi"/>
                <w:szCs w:val="24"/>
              </w:rPr>
            </w:pPr>
            <w:r w:rsidRPr="002B0670">
              <w:rPr>
                <w:rFonts w:cstheme="minorHAnsi"/>
                <w:szCs w:val="24"/>
              </w:rPr>
              <w:t>Criminalistics &amp; Criminology:</w:t>
            </w:r>
          </w:p>
          <w:p w:rsidR="006B09EF" w:rsidRPr="007D15BE" w:rsidRDefault="006B09EF" w:rsidP="00286EF4">
            <w:pPr>
              <w:jc w:val="center"/>
              <w:rPr>
                <w:rFonts w:cstheme="minorHAnsi"/>
                <w:sz w:val="24"/>
                <w:szCs w:val="24"/>
              </w:rPr>
            </w:pPr>
            <w:r w:rsidRPr="002B0670">
              <w:rPr>
                <w:rFonts w:cstheme="minorHAnsi"/>
                <w:szCs w:val="24"/>
              </w:rPr>
              <w:t>Roles, History &amp; Ethics</w:t>
            </w:r>
          </w:p>
        </w:tc>
        <w:tc>
          <w:tcPr>
            <w:tcW w:w="3169" w:type="dxa"/>
            <w:vAlign w:val="center"/>
          </w:tcPr>
          <w:p w:rsidR="006B09EF" w:rsidRPr="007D15BE" w:rsidRDefault="006B09EF" w:rsidP="006B09EF">
            <w:pPr>
              <w:jc w:val="center"/>
              <w:rPr>
                <w:rFonts w:cstheme="minorHAnsi"/>
                <w:b/>
                <w:sz w:val="24"/>
                <w:szCs w:val="24"/>
              </w:rPr>
            </w:pPr>
            <w:r>
              <w:rPr>
                <w:rFonts w:cstheme="minorHAnsi"/>
                <w:b/>
                <w:color w:val="00B050"/>
                <w:sz w:val="24"/>
                <w:szCs w:val="24"/>
              </w:rPr>
              <w:t>5.A-F; 6.A-D</w:t>
            </w:r>
          </w:p>
        </w:tc>
      </w:tr>
      <w:tr w:rsidR="006B09EF" w:rsidRPr="007D15BE" w:rsidTr="002B0670">
        <w:trPr>
          <w:trHeight w:val="707"/>
        </w:trPr>
        <w:tc>
          <w:tcPr>
            <w:tcW w:w="1645" w:type="dxa"/>
            <w:vMerge/>
            <w:vAlign w:val="center"/>
          </w:tcPr>
          <w:p w:rsidR="006B09EF" w:rsidRPr="007D15BE" w:rsidRDefault="006B09EF" w:rsidP="00286EF4">
            <w:pPr>
              <w:jc w:val="center"/>
              <w:rPr>
                <w:rFonts w:cstheme="minorHAnsi"/>
                <w:b/>
                <w:color w:val="00B050"/>
                <w:sz w:val="24"/>
                <w:szCs w:val="24"/>
              </w:rPr>
            </w:pPr>
          </w:p>
        </w:tc>
        <w:tc>
          <w:tcPr>
            <w:tcW w:w="5106" w:type="dxa"/>
            <w:vAlign w:val="center"/>
          </w:tcPr>
          <w:p w:rsidR="006B09EF" w:rsidRDefault="006B09EF" w:rsidP="00286EF4">
            <w:pPr>
              <w:jc w:val="center"/>
              <w:rPr>
                <w:rFonts w:cstheme="minorHAnsi"/>
                <w:b/>
                <w:color w:val="0070C0"/>
                <w:sz w:val="24"/>
                <w:szCs w:val="24"/>
              </w:rPr>
            </w:pPr>
            <w:r w:rsidRPr="007D15BE">
              <w:rPr>
                <w:rFonts w:cstheme="minorHAnsi"/>
                <w:b/>
                <w:color w:val="0070C0"/>
                <w:sz w:val="24"/>
                <w:szCs w:val="24"/>
              </w:rPr>
              <w:t>Unit 3</w:t>
            </w:r>
          </w:p>
          <w:p w:rsidR="006B09EF" w:rsidRPr="006B09EF" w:rsidRDefault="006B09EF" w:rsidP="00286EF4">
            <w:pPr>
              <w:jc w:val="center"/>
              <w:rPr>
                <w:rFonts w:cstheme="minorHAnsi"/>
                <w:sz w:val="24"/>
                <w:szCs w:val="24"/>
              </w:rPr>
            </w:pPr>
            <w:r>
              <w:rPr>
                <w:rFonts w:cstheme="minorHAnsi"/>
                <w:sz w:val="24"/>
                <w:szCs w:val="24"/>
              </w:rPr>
              <w:t>Crime Scene Analysis</w:t>
            </w:r>
          </w:p>
        </w:tc>
        <w:tc>
          <w:tcPr>
            <w:tcW w:w="3169" w:type="dxa"/>
            <w:vAlign w:val="center"/>
          </w:tcPr>
          <w:p w:rsidR="006B09EF" w:rsidRDefault="006B09EF" w:rsidP="006B09EF">
            <w:pPr>
              <w:jc w:val="center"/>
              <w:rPr>
                <w:rFonts w:cstheme="minorHAnsi"/>
                <w:b/>
                <w:color w:val="00B050"/>
                <w:sz w:val="24"/>
                <w:szCs w:val="24"/>
              </w:rPr>
            </w:pPr>
            <w:r>
              <w:rPr>
                <w:rFonts w:cstheme="minorHAnsi"/>
                <w:b/>
                <w:color w:val="0070C0"/>
                <w:sz w:val="24"/>
                <w:szCs w:val="24"/>
              </w:rPr>
              <w:t>6.B-H</w:t>
            </w:r>
          </w:p>
        </w:tc>
      </w:tr>
      <w:tr w:rsidR="006B09EF" w:rsidRPr="007D15BE" w:rsidTr="002B0670">
        <w:trPr>
          <w:trHeight w:val="707"/>
        </w:trPr>
        <w:tc>
          <w:tcPr>
            <w:tcW w:w="1645" w:type="dxa"/>
            <w:vMerge w:val="restart"/>
            <w:vAlign w:val="center"/>
          </w:tcPr>
          <w:p w:rsidR="006B09EF" w:rsidRPr="007D15BE" w:rsidRDefault="006B09EF" w:rsidP="00286EF4">
            <w:pPr>
              <w:jc w:val="center"/>
              <w:rPr>
                <w:rFonts w:cstheme="minorHAnsi"/>
                <w:b/>
                <w:sz w:val="24"/>
                <w:szCs w:val="24"/>
              </w:rPr>
            </w:pPr>
            <w:r w:rsidRPr="007D15BE">
              <w:rPr>
                <w:rFonts w:cstheme="minorHAnsi"/>
                <w:b/>
                <w:sz w:val="24"/>
                <w:szCs w:val="24"/>
              </w:rPr>
              <w:t>2</w:t>
            </w:r>
            <w:r w:rsidRPr="007D15BE">
              <w:rPr>
                <w:rFonts w:cstheme="minorHAnsi"/>
                <w:b/>
                <w:sz w:val="24"/>
                <w:szCs w:val="24"/>
                <w:vertAlign w:val="superscript"/>
              </w:rPr>
              <w:t>nd</w:t>
            </w:r>
          </w:p>
          <w:p w:rsidR="006B09EF" w:rsidRPr="007D15BE" w:rsidRDefault="006B09EF" w:rsidP="00286EF4">
            <w:pPr>
              <w:jc w:val="center"/>
              <w:rPr>
                <w:rFonts w:cstheme="minorHAnsi"/>
                <w:sz w:val="24"/>
                <w:szCs w:val="24"/>
              </w:rPr>
            </w:pPr>
            <w:r w:rsidRPr="007D15BE">
              <w:rPr>
                <w:rFonts w:cstheme="minorHAnsi"/>
                <w:b/>
                <w:sz w:val="24"/>
                <w:szCs w:val="24"/>
              </w:rPr>
              <w:t>6 Weeks</w:t>
            </w:r>
          </w:p>
        </w:tc>
        <w:tc>
          <w:tcPr>
            <w:tcW w:w="5106" w:type="dxa"/>
            <w:vAlign w:val="center"/>
          </w:tcPr>
          <w:p w:rsidR="006B09EF" w:rsidRPr="007D15BE" w:rsidRDefault="006B09EF" w:rsidP="006B09EF">
            <w:pPr>
              <w:jc w:val="center"/>
              <w:rPr>
                <w:rFonts w:cstheme="minorHAnsi"/>
                <w:color w:val="7030A0"/>
                <w:sz w:val="24"/>
                <w:szCs w:val="24"/>
              </w:rPr>
            </w:pPr>
            <w:r w:rsidRPr="007D15BE">
              <w:rPr>
                <w:rFonts w:cstheme="minorHAnsi"/>
                <w:b/>
                <w:color w:val="7030A0"/>
                <w:sz w:val="24"/>
                <w:szCs w:val="24"/>
              </w:rPr>
              <w:t>Unit 4</w:t>
            </w:r>
            <w:r w:rsidRPr="007D15BE">
              <w:rPr>
                <w:rFonts w:cstheme="minorHAnsi"/>
                <w:color w:val="7030A0"/>
                <w:sz w:val="24"/>
                <w:szCs w:val="24"/>
              </w:rPr>
              <w:t xml:space="preserve"> </w:t>
            </w:r>
          </w:p>
          <w:p w:rsidR="006B09EF" w:rsidRPr="006B09EF" w:rsidRDefault="006B09EF" w:rsidP="006B09EF">
            <w:pPr>
              <w:jc w:val="center"/>
              <w:rPr>
                <w:rFonts w:cstheme="minorHAnsi"/>
                <w:color w:val="0070C0"/>
                <w:sz w:val="24"/>
                <w:szCs w:val="24"/>
              </w:rPr>
            </w:pPr>
            <w:r>
              <w:rPr>
                <w:rFonts w:cstheme="minorHAnsi"/>
                <w:sz w:val="24"/>
                <w:szCs w:val="24"/>
              </w:rPr>
              <w:t>Collection &amp; Analysis of Trace Evidence</w:t>
            </w:r>
          </w:p>
        </w:tc>
        <w:tc>
          <w:tcPr>
            <w:tcW w:w="3169" w:type="dxa"/>
            <w:vAlign w:val="center"/>
          </w:tcPr>
          <w:p w:rsidR="006B09EF" w:rsidRPr="007D15BE" w:rsidRDefault="006B09EF" w:rsidP="006B09EF">
            <w:pPr>
              <w:jc w:val="center"/>
              <w:rPr>
                <w:rFonts w:cstheme="minorHAnsi"/>
                <w:b/>
                <w:sz w:val="24"/>
                <w:szCs w:val="24"/>
              </w:rPr>
            </w:pPr>
            <w:r>
              <w:rPr>
                <w:rFonts w:cstheme="minorHAnsi"/>
                <w:b/>
                <w:color w:val="7030A0"/>
                <w:sz w:val="24"/>
                <w:szCs w:val="24"/>
              </w:rPr>
              <w:t>7.A,E,I</w:t>
            </w:r>
          </w:p>
        </w:tc>
      </w:tr>
      <w:tr w:rsidR="006B09EF" w:rsidRPr="007D15BE" w:rsidTr="002B0670">
        <w:trPr>
          <w:trHeight w:val="725"/>
        </w:trPr>
        <w:tc>
          <w:tcPr>
            <w:tcW w:w="1645" w:type="dxa"/>
            <w:vMerge/>
            <w:vAlign w:val="center"/>
          </w:tcPr>
          <w:p w:rsidR="006B09EF" w:rsidRPr="007D15BE" w:rsidRDefault="006B09EF" w:rsidP="00286EF4">
            <w:pPr>
              <w:jc w:val="center"/>
              <w:rPr>
                <w:rFonts w:cstheme="minorHAnsi"/>
                <w:sz w:val="24"/>
                <w:szCs w:val="24"/>
              </w:rPr>
            </w:pPr>
          </w:p>
        </w:tc>
        <w:tc>
          <w:tcPr>
            <w:tcW w:w="5106" w:type="dxa"/>
            <w:vAlign w:val="center"/>
          </w:tcPr>
          <w:p w:rsidR="006B09EF" w:rsidRDefault="006B09EF" w:rsidP="00286EF4">
            <w:pPr>
              <w:jc w:val="center"/>
              <w:rPr>
                <w:rFonts w:cstheme="minorHAnsi"/>
                <w:b/>
                <w:color w:val="FF0000"/>
                <w:sz w:val="24"/>
                <w:szCs w:val="24"/>
              </w:rPr>
            </w:pPr>
            <w:r w:rsidRPr="007D15BE">
              <w:rPr>
                <w:rFonts w:cstheme="minorHAnsi"/>
                <w:b/>
                <w:color w:val="FF0000"/>
                <w:sz w:val="24"/>
                <w:szCs w:val="24"/>
              </w:rPr>
              <w:t>Unit 5</w:t>
            </w:r>
          </w:p>
          <w:p w:rsidR="006B09EF" w:rsidRPr="007D15BE" w:rsidRDefault="006B09EF" w:rsidP="00286EF4">
            <w:pPr>
              <w:jc w:val="center"/>
              <w:rPr>
                <w:rFonts w:cstheme="minorHAnsi"/>
                <w:sz w:val="24"/>
                <w:szCs w:val="24"/>
              </w:rPr>
            </w:pPr>
            <w:r>
              <w:rPr>
                <w:rFonts w:cstheme="minorHAnsi"/>
                <w:sz w:val="24"/>
                <w:szCs w:val="24"/>
              </w:rPr>
              <w:t>Collection &amp; Analysis of</w:t>
            </w:r>
            <w:r>
              <w:rPr>
                <w:rFonts w:cstheme="minorHAnsi"/>
                <w:sz w:val="24"/>
                <w:szCs w:val="24"/>
              </w:rPr>
              <w:t xml:space="preserve"> Hair &amp; Fiber</w:t>
            </w:r>
          </w:p>
        </w:tc>
        <w:tc>
          <w:tcPr>
            <w:tcW w:w="3169" w:type="dxa"/>
            <w:vAlign w:val="center"/>
          </w:tcPr>
          <w:p w:rsidR="006B09EF" w:rsidRPr="007D15BE" w:rsidRDefault="006B09EF" w:rsidP="00286EF4">
            <w:pPr>
              <w:jc w:val="center"/>
              <w:rPr>
                <w:rFonts w:cstheme="minorHAnsi"/>
                <w:b/>
                <w:sz w:val="24"/>
                <w:szCs w:val="24"/>
              </w:rPr>
            </w:pPr>
            <w:r>
              <w:rPr>
                <w:rFonts w:cstheme="minorHAnsi"/>
                <w:b/>
                <w:color w:val="FF0000"/>
                <w:sz w:val="24"/>
                <w:szCs w:val="24"/>
              </w:rPr>
              <w:t>7.F,G,H</w:t>
            </w:r>
          </w:p>
        </w:tc>
      </w:tr>
      <w:tr w:rsidR="006B09EF" w:rsidRPr="007D15BE" w:rsidTr="002B0670">
        <w:trPr>
          <w:trHeight w:val="707"/>
        </w:trPr>
        <w:tc>
          <w:tcPr>
            <w:tcW w:w="1645" w:type="dxa"/>
            <w:vMerge/>
            <w:vAlign w:val="center"/>
          </w:tcPr>
          <w:p w:rsidR="006B09EF" w:rsidRPr="007D15BE" w:rsidRDefault="006B09EF" w:rsidP="00286EF4">
            <w:pPr>
              <w:jc w:val="center"/>
              <w:rPr>
                <w:rFonts w:cstheme="minorHAnsi"/>
                <w:b/>
                <w:sz w:val="24"/>
                <w:szCs w:val="24"/>
              </w:rPr>
            </w:pPr>
          </w:p>
        </w:tc>
        <w:tc>
          <w:tcPr>
            <w:tcW w:w="5106" w:type="dxa"/>
            <w:vAlign w:val="center"/>
          </w:tcPr>
          <w:p w:rsidR="006B09EF" w:rsidRPr="007D15BE" w:rsidRDefault="006B09EF" w:rsidP="006B09EF">
            <w:pPr>
              <w:jc w:val="center"/>
              <w:rPr>
                <w:rFonts w:cstheme="minorHAnsi"/>
                <w:b/>
                <w:color w:val="FF0000"/>
                <w:sz w:val="24"/>
                <w:szCs w:val="24"/>
              </w:rPr>
            </w:pPr>
            <w:r w:rsidRPr="007D15BE">
              <w:rPr>
                <w:rFonts w:cstheme="minorHAnsi"/>
                <w:b/>
                <w:color w:val="00B050"/>
                <w:sz w:val="24"/>
                <w:szCs w:val="24"/>
              </w:rPr>
              <w:t>Unit 6</w:t>
            </w:r>
          </w:p>
          <w:p w:rsidR="006B09EF" w:rsidRPr="007D15BE" w:rsidRDefault="006B09EF" w:rsidP="006B09EF">
            <w:pPr>
              <w:jc w:val="center"/>
              <w:rPr>
                <w:rFonts w:cstheme="minorHAnsi"/>
                <w:b/>
                <w:color w:val="00B050"/>
                <w:sz w:val="24"/>
                <w:szCs w:val="24"/>
              </w:rPr>
            </w:pPr>
            <w:r>
              <w:rPr>
                <w:rFonts w:cstheme="minorHAnsi"/>
                <w:sz w:val="24"/>
                <w:szCs w:val="24"/>
              </w:rPr>
              <w:t>Collection &amp; Analysis of Glass</w:t>
            </w:r>
          </w:p>
        </w:tc>
        <w:tc>
          <w:tcPr>
            <w:tcW w:w="3169" w:type="dxa"/>
            <w:vAlign w:val="center"/>
          </w:tcPr>
          <w:p w:rsidR="006B09EF" w:rsidRDefault="006B09EF" w:rsidP="00286EF4">
            <w:pPr>
              <w:jc w:val="center"/>
              <w:rPr>
                <w:rFonts w:cstheme="minorHAnsi"/>
                <w:b/>
                <w:color w:val="00B050"/>
                <w:sz w:val="24"/>
                <w:szCs w:val="24"/>
              </w:rPr>
            </w:pPr>
            <w:r>
              <w:rPr>
                <w:rFonts w:cstheme="minorHAnsi"/>
                <w:b/>
                <w:color w:val="00B050"/>
                <w:sz w:val="24"/>
                <w:szCs w:val="24"/>
              </w:rPr>
              <w:t>7.B-D</w:t>
            </w:r>
          </w:p>
        </w:tc>
      </w:tr>
      <w:tr w:rsidR="007366E7" w:rsidRPr="007D15BE" w:rsidTr="002B0670">
        <w:trPr>
          <w:trHeight w:val="707"/>
        </w:trPr>
        <w:tc>
          <w:tcPr>
            <w:tcW w:w="1645" w:type="dxa"/>
            <w:vMerge w:val="restart"/>
            <w:vAlign w:val="center"/>
          </w:tcPr>
          <w:p w:rsidR="007366E7" w:rsidRPr="007D15BE" w:rsidRDefault="007366E7" w:rsidP="00286EF4">
            <w:pPr>
              <w:jc w:val="center"/>
              <w:rPr>
                <w:rFonts w:cstheme="minorHAnsi"/>
                <w:b/>
                <w:sz w:val="24"/>
                <w:szCs w:val="24"/>
              </w:rPr>
            </w:pPr>
            <w:r w:rsidRPr="007D15BE">
              <w:rPr>
                <w:rFonts w:cstheme="minorHAnsi"/>
                <w:b/>
                <w:sz w:val="24"/>
                <w:szCs w:val="24"/>
              </w:rPr>
              <w:t>3</w:t>
            </w:r>
            <w:r w:rsidRPr="007D15BE">
              <w:rPr>
                <w:rFonts w:cstheme="minorHAnsi"/>
                <w:b/>
                <w:sz w:val="24"/>
                <w:szCs w:val="24"/>
                <w:vertAlign w:val="superscript"/>
              </w:rPr>
              <w:t>rd</w:t>
            </w:r>
          </w:p>
          <w:p w:rsidR="007366E7" w:rsidRPr="007D15BE" w:rsidRDefault="007366E7" w:rsidP="00286EF4">
            <w:pPr>
              <w:jc w:val="center"/>
              <w:rPr>
                <w:rFonts w:cstheme="minorHAnsi"/>
                <w:sz w:val="24"/>
                <w:szCs w:val="24"/>
              </w:rPr>
            </w:pPr>
            <w:r w:rsidRPr="007D15BE">
              <w:rPr>
                <w:rFonts w:cstheme="minorHAnsi"/>
                <w:b/>
                <w:sz w:val="24"/>
                <w:szCs w:val="24"/>
              </w:rPr>
              <w:t>6 Weeks</w:t>
            </w:r>
          </w:p>
        </w:tc>
        <w:tc>
          <w:tcPr>
            <w:tcW w:w="5106" w:type="dxa"/>
            <w:vAlign w:val="center"/>
          </w:tcPr>
          <w:p w:rsidR="007366E7" w:rsidRDefault="004621AF" w:rsidP="00286EF4">
            <w:pPr>
              <w:jc w:val="center"/>
              <w:rPr>
                <w:rFonts w:cstheme="minorHAnsi"/>
                <w:b/>
                <w:color w:val="0070C0"/>
                <w:sz w:val="24"/>
                <w:szCs w:val="24"/>
              </w:rPr>
            </w:pPr>
            <w:r w:rsidRPr="007D15BE">
              <w:rPr>
                <w:rFonts w:cstheme="minorHAnsi"/>
                <w:b/>
                <w:color w:val="0070C0"/>
                <w:sz w:val="24"/>
                <w:szCs w:val="24"/>
              </w:rPr>
              <w:t>Unit 7</w:t>
            </w:r>
          </w:p>
          <w:p w:rsidR="004621AF" w:rsidRPr="004621AF" w:rsidRDefault="004621AF" w:rsidP="00286EF4">
            <w:pPr>
              <w:jc w:val="center"/>
              <w:rPr>
                <w:rFonts w:cstheme="minorHAnsi"/>
                <w:sz w:val="24"/>
                <w:szCs w:val="24"/>
              </w:rPr>
            </w:pPr>
            <w:r>
              <w:rPr>
                <w:rFonts w:cstheme="minorHAnsi"/>
                <w:sz w:val="24"/>
                <w:szCs w:val="24"/>
              </w:rPr>
              <w:t>Blood Splatter Analysis</w:t>
            </w:r>
          </w:p>
        </w:tc>
        <w:tc>
          <w:tcPr>
            <w:tcW w:w="3169" w:type="dxa"/>
            <w:vAlign w:val="center"/>
          </w:tcPr>
          <w:p w:rsidR="007366E7" w:rsidRPr="007D15BE" w:rsidRDefault="004621AF" w:rsidP="00286EF4">
            <w:pPr>
              <w:jc w:val="center"/>
              <w:rPr>
                <w:rFonts w:cstheme="minorHAnsi"/>
                <w:b/>
                <w:color w:val="00B050"/>
                <w:sz w:val="24"/>
                <w:szCs w:val="24"/>
              </w:rPr>
            </w:pPr>
            <w:r>
              <w:rPr>
                <w:rFonts w:cstheme="minorHAnsi"/>
                <w:b/>
                <w:color w:val="0070C0"/>
                <w:sz w:val="24"/>
                <w:szCs w:val="24"/>
              </w:rPr>
              <w:t>9.A,B</w:t>
            </w:r>
          </w:p>
        </w:tc>
      </w:tr>
      <w:tr w:rsidR="007366E7" w:rsidRPr="007D15BE" w:rsidTr="002B0670">
        <w:trPr>
          <w:trHeight w:val="707"/>
        </w:trPr>
        <w:tc>
          <w:tcPr>
            <w:tcW w:w="1645" w:type="dxa"/>
            <w:vMerge/>
            <w:tcBorders>
              <w:bottom w:val="single" w:sz="4" w:space="0" w:color="auto"/>
            </w:tcBorders>
            <w:vAlign w:val="center"/>
          </w:tcPr>
          <w:p w:rsidR="007366E7" w:rsidRPr="007D15BE" w:rsidRDefault="007366E7" w:rsidP="00286EF4">
            <w:pPr>
              <w:jc w:val="center"/>
              <w:rPr>
                <w:rFonts w:cstheme="minorHAnsi"/>
                <w:sz w:val="24"/>
                <w:szCs w:val="24"/>
              </w:rPr>
            </w:pPr>
          </w:p>
        </w:tc>
        <w:tc>
          <w:tcPr>
            <w:tcW w:w="5106" w:type="dxa"/>
            <w:tcBorders>
              <w:bottom w:val="single" w:sz="4" w:space="0" w:color="auto"/>
            </w:tcBorders>
            <w:vAlign w:val="center"/>
          </w:tcPr>
          <w:p w:rsidR="007366E7" w:rsidRPr="007D15BE" w:rsidRDefault="004621AF" w:rsidP="00286EF4">
            <w:pPr>
              <w:jc w:val="center"/>
              <w:rPr>
                <w:rFonts w:cstheme="minorHAnsi"/>
                <w:b/>
                <w:color w:val="00B050"/>
                <w:sz w:val="24"/>
                <w:szCs w:val="24"/>
              </w:rPr>
            </w:pPr>
            <w:r w:rsidRPr="007D15BE">
              <w:rPr>
                <w:rFonts w:cstheme="minorHAnsi"/>
                <w:b/>
                <w:color w:val="7030A0"/>
                <w:sz w:val="24"/>
                <w:szCs w:val="24"/>
              </w:rPr>
              <w:t>Unit 8</w:t>
            </w:r>
          </w:p>
          <w:p w:rsidR="007366E7" w:rsidRPr="007D15BE" w:rsidRDefault="004621AF" w:rsidP="00286EF4">
            <w:pPr>
              <w:jc w:val="center"/>
              <w:rPr>
                <w:rFonts w:cstheme="minorHAnsi"/>
                <w:sz w:val="24"/>
                <w:szCs w:val="24"/>
              </w:rPr>
            </w:pPr>
            <w:r>
              <w:rPr>
                <w:rFonts w:cstheme="minorHAnsi"/>
                <w:sz w:val="24"/>
                <w:szCs w:val="24"/>
              </w:rPr>
              <w:t>Blood Typing, Serology &amp; DNA</w:t>
            </w:r>
          </w:p>
        </w:tc>
        <w:tc>
          <w:tcPr>
            <w:tcW w:w="3169" w:type="dxa"/>
            <w:tcBorders>
              <w:bottom w:val="single" w:sz="4" w:space="0" w:color="auto"/>
            </w:tcBorders>
            <w:vAlign w:val="center"/>
          </w:tcPr>
          <w:p w:rsidR="007366E7" w:rsidRPr="007D15BE" w:rsidRDefault="004621AF" w:rsidP="00286EF4">
            <w:pPr>
              <w:jc w:val="center"/>
              <w:rPr>
                <w:rFonts w:cstheme="minorHAnsi"/>
                <w:b/>
                <w:color w:val="00B050"/>
                <w:sz w:val="24"/>
                <w:szCs w:val="24"/>
              </w:rPr>
            </w:pPr>
            <w:r>
              <w:rPr>
                <w:rFonts w:cstheme="minorHAnsi"/>
                <w:b/>
                <w:color w:val="7030A0"/>
                <w:sz w:val="24"/>
                <w:szCs w:val="24"/>
              </w:rPr>
              <w:t>11.A-D; 12.A-D</w:t>
            </w:r>
          </w:p>
        </w:tc>
      </w:tr>
      <w:tr w:rsidR="007366E7" w:rsidRPr="007D15BE" w:rsidTr="007366E7">
        <w:trPr>
          <w:trHeight w:val="437"/>
        </w:trPr>
        <w:tc>
          <w:tcPr>
            <w:tcW w:w="9920" w:type="dxa"/>
            <w:gridSpan w:val="3"/>
            <w:tcBorders>
              <w:left w:val="nil"/>
              <w:right w:val="nil"/>
            </w:tcBorders>
            <w:vAlign w:val="center"/>
          </w:tcPr>
          <w:p w:rsidR="007366E7" w:rsidRDefault="007366E7" w:rsidP="007366E7">
            <w:pPr>
              <w:jc w:val="center"/>
              <w:rPr>
                <w:rFonts w:cstheme="minorHAnsi"/>
                <w:b/>
                <w:color w:val="0070C0"/>
                <w:sz w:val="24"/>
                <w:szCs w:val="24"/>
              </w:rPr>
            </w:pPr>
            <w:r>
              <w:rPr>
                <w:rFonts w:cstheme="minorHAnsi"/>
                <w:b/>
                <w:sz w:val="24"/>
                <w:szCs w:val="24"/>
              </w:rPr>
              <w:t>2</w:t>
            </w:r>
            <w:r w:rsidRPr="007366E7">
              <w:rPr>
                <w:rFonts w:cstheme="minorHAnsi"/>
                <w:b/>
                <w:sz w:val="24"/>
                <w:szCs w:val="24"/>
                <w:vertAlign w:val="superscript"/>
              </w:rPr>
              <w:t>nd</w:t>
            </w:r>
            <w:r>
              <w:rPr>
                <w:rFonts w:cstheme="minorHAnsi"/>
                <w:b/>
                <w:sz w:val="24"/>
                <w:szCs w:val="24"/>
              </w:rPr>
              <w:t xml:space="preserve">  Semester (Spring ’23)</w:t>
            </w:r>
          </w:p>
        </w:tc>
      </w:tr>
      <w:tr w:rsidR="004621AF" w:rsidRPr="007D15BE" w:rsidTr="002B0670">
        <w:trPr>
          <w:trHeight w:val="707"/>
        </w:trPr>
        <w:tc>
          <w:tcPr>
            <w:tcW w:w="1645" w:type="dxa"/>
            <w:vMerge w:val="restart"/>
            <w:vAlign w:val="center"/>
          </w:tcPr>
          <w:p w:rsidR="004621AF" w:rsidRPr="007D15BE" w:rsidRDefault="004621AF" w:rsidP="0014464A">
            <w:pPr>
              <w:jc w:val="center"/>
              <w:rPr>
                <w:rFonts w:cstheme="minorHAnsi"/>
                <w:b/>
                <w:sz w:val="24"/>
                <w:szCs w:val="24"/>
              </w:rPr>
            </w:pPr>
            <w:r>
              <w:rPr>
                <w:rFonts w:cstheme="minorHAnsi"/>
                <w:b/>
                <w:sz w:val="24"/>
                <w:szCs w:val="24"/>
              </w:rPr>
              <w:t>4</w:t>
            </w:r>
            <w:r w:rsidRPr="0014464A">
              <w:rPr>
                <w:rFonts w:cstheme="minorHAnsi"/>
                <w:b/>
                <w:sz w:val="24"/>
                <w:szCs w:val="24"/>
                <w:vertAlign w:val="superscript"/>
              </w:rPr>
              <w:t>th</w:t>
            </w:r>
            <w:r>
              <w:rPr>
                <w:rFonts w:cstheme="minorHAnsi"/>
                <w:b/>
                <w:sz w:val="24"/>
                <w:szCs w:val="24"/>
              </w:rPr>
              <w:t xml:space="preserve"> </w:t>
            </w:r>
          </w:p>
          <w:p w:rsidR="004621AF" w:rsidRPr="007D15BE" w:rsidRDefault="004621AF" w:rsidP="0014464A">
            <w:pPr>
              <w:jc w:val="center"/>
              <w:rPr>
                <w:rFonts w:cstheme="minorHAnsi"/>
                <w:sz w:val="24"/>
                <w:szCs w:val="24"/>
              </w:rPr>
            </w:pPr>
            <w:r w:rsidRPr="007D15BE">
              <w:rPr>
                <w:rFonts w:cstheme="minorHAnsi"/>
                <w:b/>
                <w:sz w:val="24"/>
                <w:szCs w:val="24"/>
              </w:rPr>
              <w:t>6 Weeks</w:t>
            </w:r>
          </w:p>
        </w:tc>
        <w:tc>
          <w:tcPr>
            <w:tcW w:w="5106" w:type="dxa"/>
            <w:vAlign w:val="center"/>
          </w:tcPr>
          <w:p w:rsidR="004621AF" w:rsidRPr="007D15BE" w:rsidRDefault="004621AF" w:rsidP="00286EF4">
            <w:pPr>
              <w:jc w:val="center"/>
              <w:rPr>
                <w:rFonts w:cstheme="minorHAnsi"/>
                <w:sz w:val="24"/>
                <w:szCs w:val="24"/>
              </w:rPr>
            </w:pPr>
            <w:r w:rsidRPr="007D15BE">
              <w:rPr>
                <w:rFonts w:cstheme="minorHAnsi"/>
                <w:b/>
                <w:color w:val="FF0000"/>
                <w:sz w:val="24"/>
                <w:szCs w:val="24"/>
              </w:rPr>
              <w:t>Unit 9</w:t>
            </w:r>
          </w:p>
          <w:p w:rsidR="004621AF" w:rsidRPr="007D15BE" w:rsidRDefault="004621AF" w:rsidP="00286EF4">
            <w:pPr>
              <w:jc w:val="center"/>
              <w:rPr>
                <w:rFonts w:cstheme="minorHAnsi"/>
                <w:sz w:val="24"/>
                <w:szCs w:val="24"/>
              </w:rPr>
            </w:pPr>
            <w:r>
              <w:rPr>
                <w:rFonts w:cstheme="minorHAnsi"/>
                <w:sz w:val="24"/>
                <w:szCs w:val="24"/>
              </w:rPr>
              <w:t>Fingerprint Analysis</w:t>
            </w:r>
          </w:p>
        </w:tc>
        <w:tc>
          <w:tcPr>
            <w:tcW w:w="3169" w:type="dxa"/>
            <w:vAlign w:val="center"/>
          </w:tcPr>
          <w:p w:rsidR="004621AF" w:rsidRPr="007D15BE" w:rsidRDefault="004621AF" w:rsidP="00286EF4">
            <w:pPr>
              <w:jc w:val="center"/>
              <w:rPr>
                <w:rFonts w:cstheme="minorHAnsi"/>
                <w:sz w:val="24"/>
                <w:szCs w:val="24"/>
              </w:rPr>
            </w:pPr>
            <w:r>
              <w:rPr>
                <w:rFonts w:cstheme="minorHAnsi"/>
                <w:b/>
                <w:color w:val="FF0000"/>
                <w:sz w:val="24"/>
                <w:szCs w:val="24"/>
              </w:rPr>
              <w:t>8.A-G</w:t>
            </w:r>
          </w:p>
        </w:tc>
      </w:tr>
      <w:tr w:rsidR="004621AF" w:rsidRPr="007D15BE" w:rsidTr="002B0670">
        <w:trPr>
          <w:trHeight w:val="635"/>
        </w:trPr>
        <w:tc>
          <w:tcPr>
            <w:tcW w:w="1645" w:type="dxa"/>
            <w:vMerge/>
            <w:vAlign w:val="center"/>
          </w:tcPr>
          <w:p w:rsidR="004621AF" w:rsidRPr="007D15BE" w:rsidRDefault="004621AF" w:rsidP="00286EF4">
            <w:pPr>
              <w:jc w:val="center"/>
              <w:rPr>
                <w:rFonts w:cstheme="minorHAnsi"/>
                <w:sz w:val="24"/>
                <w:szCs w:val="24"/>
              </w:rPr>
            </w:pPr>
          </w:p>
        </w:tc>
        <w:tc>
          <w:tcPr>
            <w:tcW w:w="5106" w:type="dxa"/>
            <w:vAlign w:val="center"/>
          </w:tcPr>
          <w:p w:rsidR="004621AF" w:rsidRPr="004621AF" w:rsidRDefault="004621AF" w:rsidP="004621AF">
            <w:pPr>
              <w:jc w:val="center"/>
              <w:rPr>
                <w:rFonts w:cstheme="minorHAnsi"/>
                <w:color w:val="00B050"/>
                <w:sz w:val="24"/>
                <w:szCs w:val="24"/>
              </w:rPr>
            </w:pPr>
            <w:r w:rsidRPr="007D15BE">
              <w:rPr>
                <w:rFonts w:cstheme="minorHAnsi"/>
                <w:b/>
                <w:color w:val="00B050"/>
                <w:sz w:val="24"/>
                <w:szCs w:val="24"/>
              </w:rPr>
              <w:t>Unit 10</w:t>
            </w:r>
            <w:r w:rsidRPr="007D15BE">
              <w:rPr>
                <w:rFonts w:cstheme="minorHAnsi"/>
                <w:color w:val="00B050"/>
                <w:sz w:val="24"/>
                <w:szCs w:val="24"/>
              </w:rPr>
              <w:t xml:space="preserve"> </w:t>
            </w:r>
          </w:p>
          <w:p w:rsidR="004621AF" w:rsidRPr="007D15BE" w:rsidRDefault="004621AF" w:rsidP="00286EF4">
            <w:pPr>
              <w:jc w:val="center"/>
              <w:rPr>
                <w:rFonts w:cstheme="minorHAnsi"/>
                <w:sz w:val="24"/>
                <w:szCs w:val="24"/>
              </w:rPr>
            </w:pPr>
            <w:r>
              <w:rPr>
                <w:rFonts w:cstheme="minorHAnsi"/>
                <w:sz w:val="24"/>
                <w:szCs w:val="24"/>
              </w:rPr>
              <w:t>Blood Alcohol Procedures</w:t>
            </w:r>
          </w:p>
        </w:tc>
        <w:tc>
          <w:tcPr>
            <w:tcW w:w="3169" w:type="dxa"/>
            <w:vAlign w:val="center"/>
          </w:tcPr>
          <w:p w:rsidR="004621AF" w:rsidRPr="007D15BE" w:rsidRDefault="004621AF" w:rsidP="00286EF4">
            <w:pPr>
              <w:jc w:val="center"/>
              <w:rPr>
                <w:rFonts w:cstheme="minorHAnsi"/>
                <w:b/>
                <w:sz w:val="24"/>
                <w:szCs w:val="24"/>
              </w:rPr>
            </w:pPr>
            <w:r>
              <w:rPr>
                <w:rFonts w:cstheme="minorHAnsi"/>
                <w:b/>
                <w:color w:val="00B050"/>
                <w:sz w:val="24"/>
                <w:szCs w:val="24"/>
              </w:rPr>
              <w:t>10</w:t>
            </w:r>
            <w:r>
              <w:rPr>
                <w:rFonts w:cstheme="minorHAnsi"/>
                <w:b/>
                <w:color w:val="00B050"/>
                <w:sz w:val="24"/>
                <w:szCs w:val="24"/>
              </w:rPr>
              <w:t>.A-D</w:t>
            </w:r>
          </w:p>
        </w:tc>
      </w:tr>
      <w:tr w:rsidR="004621AF" w:rsidRPr="007D15BE" w:rsidTr="002B0670">
        <w:trPr>
          <w:trHeight w:val="707"/>
        </w:trPr>
        <w:tc>
          <w:tcPr>
            <w:tcW w:w="1645" w:type="dxa"/>
            <w:vMerge/>
            <w:vAlign w:val="center"/>
          </w:tcPr>
          <w:p w:rsidR="004621AF" w:rsidRDefault="004621AF" w:rsidP="0014464A">
            <w:pPr>
              <w:jc w:val="center"/>
              <w:rPr>
                <w:rFonts w:cstheme="minorHAnsi"/>
                <w:b/>
                <w:sz w:val="24"/>
                <w:szCs w:val="24"/>
              </w:rPr>
            </w:pPr>
          </w:p>
        </w:tc>
        <w:tc>
          <w:tcPr>
            <w:tcW w:w="5106" w:type="dxa"/>
            <w:vAlign w:val="center"/>
          </w:tcPr>
          <w:p w:rsidR="004621AF" w:rsidRDefault="004621AF" w:rsidP="00286EF4">
            <w:pPr>
              <w:jc w:val="center"/>
              <w:rPr>
                <w:rFonts w:cstheme="minorHAnsi"/>
                <w:b/>
                <w:color w:val="0070C0"/>
                <w:sz w:val="24"/>
                <w:szCs w:val="24"/>
              </w:rPr>
            </w:pPr>
            <w:r w:rsidRPr="007D15BE">
              <w:rPr>
                <w:rFonts w:cstheme="minorHAnsi"/>
                <w:b/>
                <w:color w:val="0070C0"/>
                <w:sz w:val="24"/>
                <w:szCs w:val="24"/>
              </w:rPr>
              <w:t>Unit 11</w:t>
            </w:r>
          </w:p>
          <w:p w:rsidR="004621AF" w:rsidRPr="004621AF" w:rsidRDefault="004621AF" w:rsidP="00286EF4">
            <w:pPr>
              <w:jc w:val="center"/>
              <w:rPr>
                <w:rFonts w:cstheme="minorHAnsi"/>
                <w:sz w:val="24"/>
                <w:szCs w:val="24"/>
              </w:rPr>
            </w:pPr>
            <w:r>
              <w:rPr>
                <w:rFonts w:cstheme="minorHAnsi"/>
                <w:sz w:val="24"/>
                <w:szCs w:val="24"/>
              </w:rPr>
              <w:t>FDA &amp; Controlled Substances</w:t>
            </w:r>
          </w:p>
        </w:tc>
        <w:tc>
          <w:tcPr>
            <w:tcW w:w="3169" w:type="dxa"/>
            <w:vAlign w:val="center"/>
          </w:tcPr>
          <w:p w:rsidR="004621AF" w:rsidRPr="007D15BE" w:rsidRDefault="004621AF" w:rsidP="00286EF4">
            <w:pPr>
              <w:jc w:val="center"/>
              <w:rPr>
                <w:rFonts w:cstheme="minorHAnsi"/>
                <w:b/>
                <w:sz w:val="24"/>
                <w:szCs w:val="24"/>
              </w:rPr>
            </w:pPr>
            <w:r>
              <w:rPr>
                <w:rFonts w:cstheme="minorHAnsi"/>
                <w:b/>
                <w:color w:val="0070C0"/>
                <w:sz w:val="24"/>
                <w:szCs w:val="24"/>
              </w:rPr>
              <w:t>13.A,B</w:t>
            </w:r>
          </w:p>
        </w:tc>
      </w:tr>
      <w:tr w:rsidR="007366E7" w:rsidRPr="007D15BE" w:rsidTr="002B0670">
        <w:trPr>
          <w:trHeight w:val="707"/>
        </w:trPr>
        <w:tc>
          <w:tcPr>
            <w:tcW w:w="1645" w:type="dxa"/>
            <w:vMerge w:val="restart"/>
            <w:vAlign w:val="center"/>
          </w:tcPr>
          <w:p w:rsidR="007366E7" w:rsidRPr="007D15BE" w:rsidRDefault="007366E7" w:rsidP="0014464A">
            <w:pPr>
              <w:jc w:val="center"/>
              <w:rPr>
                <w:rFonts w:cstheme="minorHAnsi"/>
                <w:b/>
                <w:sz w:val="24"/>
                <w:szCs w:val="24"/>
              </w:rPr>
            </w:pPr>
            <w:r>
              <w:rPr>
                <w:rFonts w:cstheme="minorHAnsi"/>
                <w:b/>
                <w:sz w:val="24"/>
                <w:szCs w:val="24"/>
              </w:rPr>
              <w:t>5</w:t>
            </w:r>
            <w:r w:rsidRPr="0014464A">
              <w:rPr>
                <w:rFonts w:cstheme="minorHAnsi"/>
                <w:b/>
                <w:sz w:val="24"/>
                <w:szCs w:val="24"/>
                <w:vertAlign w:val="superscript"/>
              </w:rPr>
              <w:t>th</w:t>
            </w:r>
            <w:r>
              <w:rPr>
                <w:rFonts w:cstheme="minorHAnsi"/>
                <w:b/>
                <w:sz w:val="24"/>
                <w:szCs w:val="24"/>
              </w:rPr>
              <w:t xml:space="preserve"> </w:t>
            </w:r>
          </w:p>
          <w:p w:rsidR="007366E7" w:rsidRPr="007D15BE" w:rsidRDefault="007366E7" w:rsidP="0014464A">
            <w:pPr>
              <w:jc w:val="center"/>
              <w:rPr>
                <w:rFonts w:cstheme="minorHAnsi"/>
                <w:sz w:val="24"/>
                <w:szCs w:val="24"/>
              </w:rPr>
            </w:pPr>
            <w:r w:rsidRPr="007D15BE">
              <w:rPr>
                <w:rFonts w:cstheme="minorHAnsi"/>
                <w:b/>
                <w:sz w:val="24"/>
                <w:szCs w:val="24"/>
              </w:rPr>
              <w:t>6 Weeks</w:t>
            </w:r>
          </w:p>
        </w:tc>
        <w:tc>
          <w:tcPr>
            <w:tcW w:w="5106" w:type="dxa"/>
            <w:vAlign w:val="center"/>
          </w:tcPr>
          <w:p w:rsidR="004621AF" w:rsidRDefault="004621AF" w:rsidP="004621AF">
            <w:pPr>
              <w:jc w:val="center"/>
              <w:rPr>
                <w:rFonts w:cstheme="minorHAnsi"/>
                <w:b/>
                <w:color w:val="7030A0"/>
                <w:sz w:val="24"/>
                <w:szCs w:val="24"/>
              </w:rPr>
            </w:pPr>
            <w:r w:rsidRPr="007D15BE">
              <w:rPr>
                <w:rFonts w:cstheme="minorHAnsi"/>
                <w:b/>
                <w:color w:val="7030A0"/>
                <w:sz w:val="24"/>
                <w:szCs w:val="24"/>
              </w:rPr>
              <w:t xml:space="preserve">Unit </w:t>
            </w:r>
            <w:r>
              <w:rPr>
                <w:rFonts w:cstheme="minorHAnsi"/>
                <w:b/>
                <w:color w:val="7030A0"/>
                <w:sz w:val="24"/>
                <w:szCs w:val="24"/>
              </w:rPr>
              <w:t>12</w:t>
            </w:r>
          </w:p>
          <w:p w:rsidR="007366E7" w:rsidRPr="007D15BE" w:rsidRDefault="002B0670" w:rsidP="004621AF">
            <w:pPr>
              <w:jc w:val="center"/>
              <w:rPr>
                <w:rFonts w:cstheme="minorHAnsi"/>
                <w:sz w:val="24"/>
                <w:szCs w:val="24"/>
              </w:rPr>
            </w:pPr>
            <w:r>
              <w:rPr>
                <w:rFonts w:cstheme="minorHAnsi"/>
                <w:sz w:val="24"/>
                <w:szCs w:val="24"/>
              </w:rPr>
              <w:t xml:space="preserve">Document Analysis &amp; </w:t>
            </w:r>
            <w:r w:rsidR="004621AF">
              <w:rPr>
                <w:rFonts w:cstheme="minorHAnsi"/>
                <w:sz w:val="24"/>
                <w:szCs w:val="24"/>
              </w:rPr>
              <w:t>Dental Records ID</w:t>
            </w:r>
          </w:p>
        </w:tc>
        <w:tc>
          <w:tcPr>
            <w:tcW w:w="3169" w:type="dxa"/>
            <w:vAlign w:val="center"/>
          </w:tcPr>
          <w:p w:rsidR="007366E7" w:rsidRPr="007D15BE" w:rsidRDefault="002B0670" w:rsidP="004621AF">
            <w:pPr>
              <w:jc w:val="center"/>
              <w:rPr>
                <w:rFonts w:cstheme="minorHAnsi"/>
                <w:b/>
                <w:sz w:val="24"/>
                <w:szCs w:val="24"/>
              </w:rPr>
            </w:pPr>
            <w:r>
              <w:rPr>
                <w:rFonts w:cstheme="minorHAnsi"/>
                <w:b/>
                <w:color w:val="7030A0"/>
                <w:sz w:val="24"/>
                <w:szCs w:val="24"/>
              </w:rPr>
              <w:t xml:space="preserve">15.A-D; </w:t>
            </w:r>
            <w:r w:rsidR="004621AF">
              <w:rPr>
                <w:rFonts w:cstheme="minorHAnsi"/>
                <w:b/>
                <w:color w:val="7030A0"/>
                <w:sz w:val="24"/>
                <w:szCs w:val="24"/>
              </w:rPr>
              <w:t>1</w:t>
            </w:r>
            <w:r w:rsidR="004621AF">
              <w:rPr>
                <w:rFonts w:cstheme="minorHAnsi"/>
                <w:b/>
                <w:color w:val="7030A0"/>
                <w:sz w:val="24"/>
                <w:szCs w:val="24"/>
              </w:rPr>
              <w:t>6.E</w:t>
            </w:r>
          </w:p>
        </w:tc>
      </w:tr>
      <w:tr w:rsidR="007366E7" w:rsidRPr="007D15BE" w:rsidTr="004621AF">
        <w:trPr>
          <w:trHeight w:hRule="exact" w:val="682"/>
        </w:trPr>
        <w:tc>
          <w:tcPr>
            <w:tcW w:w="1645" w:type="dxa"/>
            <w:vMerge/>
            <w:vAlign w:val="center"/>
          </w:tcPr>
          <w:p w:rsidR="007366E7" w:rsidRPr="007D15BE" w:rsidRDefault="007366E7" w:rsidP="00286EF4">
            <w:pPr>
              <w:jc w:val="center"/>
              <w:rPr>
                <w:rFonts w:cstheme="minorHAnsi"/>
                <w:sz w:val="24"/>
                <w:szCs w:val="24"/>
              </w:rPr>
            </w:pPr>
          </w:p>
        </w:tc>
        <w:tc>
          <w:tcPr>
            <w:tcW w:w="5106" w:type="dxa"/>
            <w:vAlign w:val="center"/>
          </w:tcPr>
          <w:p w:rsidR="004621AF" w:rsidRDefault="004621AF" w:rsidP="009E26E9">
            <w:pPr>
              <w:jc w:val="center"/>
              <w:rPr>
                <w:rFonts w:cstheme="minorHAnsi"/>
                <w:b/>
                <w:color w:val="FF0000"/>
                <w:sz w:val="24"/>
                <w:szCs w:val="24"/>
              </w:rPr>
            </w:pPr>
            <w:r w:rsidRPr="007D15BE">
              <w:rPr>
                <w:rFonts w:cstheme="minorHAnsi"/>
                <w:b/>
                <w:color w:val="FF0000"/>
                <w:sz w:val="24"/>
                <w:szCs w:val="24"/>
              </w:rPr>
              <w:t xml:space="preserve">Unit </w:t>
            </w:r>
            <w:r>
              <w:rPr>
                <w:rFonts w:cstheme="minorHAnsi"/>
                <w:b/>
                <w:color w:val="FF0000"/>
                <w:sz w:val="24"/>
                <w:szCs w:val="24"/>
              </w:rPr>
              <w:t>13</w:t>
            </w:r>
          </w:p>
          <w:p w:rsidR="007366E7" w:rsidRPr="007D15BE" w:rsidRDefault="004621AF" w:rsidP="009E26E9">
            <w:pPr>
              <w:jc w:val="center"/>
              <w:rPr>
                <w:rFonts w:cstheme="minorHAnsi"/>
                <w:sz w:val="24"/>
                <w:szCs w:val="24"/>
              </w:rPr>
            </w:pPr>
            <w:r>
              <w:rPr>
                <w:rFonts w:cstheme="minorHAnsi"/>
                <w:sz w:val="24"/>
                <w:szCs w:val="24"/>
              </w:rPr>
              <w:t>Tool Marks &amp; Ballistics</w:t>
            </w:r>
            <w:r w:rsidR="007366E7" w:rsidRPr="007D15BE">
              <w:rPr>
                <w:rFonts w:cstheme="minorHAnsi"/>
                <w:sz w:val="24"/>
                <w:szCs w:val="24"/>
              </w:rPr>
              <w:t xml:space="preserve"> </w:t>
            </w:r>
          </w:p>
        </w:tc>
        <w:tc>
          <w:tcPr>
            <w:tcW w:w="3169" w:type="dxa"/>
            <w:vAlign w:val="center"/>
          </w:tcPr>
          <w:p w:rsidR="007366E7" w:rsidRPr="007D15BE" w:rsidRDefault="002B0670" w:rsidP="002B0670">
            <w:pPr>
              <w:jc w:val="center"/>
              <w:rPr>
                <w:rFonts w:cstheme="minorHAnsi"/>
                <w:b/>
                <w:color w:val="FF0000"/>
                <w:sz w:val="24"/>
                <w:szCs w:val="24"/>
              </w:rPr>
            </w:pPr>
            <w:r>
              <w:rPr>
                <w:rFonts w:cstheme="minorHAnsi"/>
                <w:b/>
                <w:color w:val="FF0000"/>
                <w:sz w:val="24"/>
                <w:szCs w:val="24"/>
              </w:rPr>
              <w:t>14</w:t>
            </w:r>
            <w:r w:rsidR="004621AF">
              <w:rPr>
                <w:rFonts w:cstheme="minorHAnsi"/>
                <w:b/>
                <w:color w:val="FF0000"/>
                <w:sz w:val="24"/>
                <w:szCs w:val="24"/>
              </w:rPr>
              <w:t>.A-</w:t>
            </w:r>
            <w:r>
              <w:rPr>
                <w:rFonts w:cstheme="minorHAnsi"/>
                <w:b/>
                <w:color w:val="FF0000"/>
                <w:sz w:val="24"/>
                <w:szCs w:val="24"/>
              </w:rPr>
              <w:t>E</w:t>
            </w:r>
          </w:p>
        </w:tc>
      </w:tr>
      <w:tr w:rsidR="002B0670" w:rsidRPr="007D15BE" w:rsidTr="002B0670">
        <w:trPr>
          <w:trHeight w:hRule="exact" w:val="673"/>
        </w:trPr>
        <w:tc>
          <w:tcPr>
            <w:tcW w:w="1645" w:type="dxa"/>
            <w:vMerge w:val="restart"/>
            <w:vAlign w:val="center"/>
          </w:tcPr>
          <w:p w:rsidR="002B0670" w:rsidRDefault="002B0670" w:rsidP="007366E7">
            <w:pPr>
              <w:jc w:val="center"/>
              <w:rPr>
                <w:rFonts w:cstheme="minorHAnsi"/>
                <w:b/>
                <w:sz w:val="24"/>
                <w:szCs w:val="24"/>
              </w:rPr>
            </w:pPr>
            <w:r>
              <w:rPr>
                <w:rFonts w:cstheme="minorHAnsi"/>
                <w:b/>
                <w:sz w:val="24"/>
                <w:szCs w:val="24"/>
              </w:rPr>
              <w:t>6</w:t>
            </w:r>
            <w:r w:rsidRPr="007366E7">
              <w:rPr>
                <w:rFonts w:cstheme="minorHAnsi"/>
                <w:b/>
                <w:sz w:val="24"/>
                <w:szCs w:val="24"/>
                <w:vertAlign w:val="superscript"/>
              </w:rPr>
              <w:t>th</w:t>
            </w:r>
          </w:p>
          <w:p w:rsidR="002B0670" w:rsidRDefault="002B0670" w:rsidP="007366E7">
            <w:pPr>
              <w:jc w:val="center"/>
              <w:rPr>
                <w:rFonts w:cstheme="minorHAnsi"/>
                <w:b/>
                <w:sz w:val="24"/>
                <w:szCs w:val="24"/>
              </w:rPr>
            </w:pPr>
            <w:r>
              <w:rPr>
                <w:rFonts w:cstheme="minorHAnsi"/>
                <w:b/>
                <w:sz w:val="24"/>
                <w:szCs w:val="24"/>
              </w:rPr>
              <w:t>6 Weeks</w:t>
            </w:r>
          </w:p>
        </w:tc>
        <w:tc>
          <w:tcPr>
            <w:tcW w:w="5106" w:type="dxa"/>
            <w:vAlign w:val="center"/>
          </w:tcPr>
          <w:p w:rsidR="002B0670" w:rsidRDefault="002B0670" w:rsidP="007366E7">
            <w:pPr>
              <w:jc w:val="center"/>
              <w:rPr>
                <w:rFonts w:cstheme="minorHAnsi"/>
                <w:b/>
                <w:color w:val="00B050"/>
                <w:sz w:val="24"/>
                <w:szCs w:val="24"/>
              </w:rPr>
            </w:pPr>
            <w:r>
              <w:rPr>
                <w:rFonts w:cstheme="minorHAnsi"/>
                <w:b/>
                <w:color w:val="00B050"/>
                <w:sz w:val="24"/>
                <w:szCs w:val="24"/>
              </w:rPr>
              <w:t>Unit 14</w:t>
            </w:r>
          </w:p>
          <w:p w:rsidR="002B0670" w:rsidRPr="007D15BE" w:rsidRDefault="002B0670" w:rsidP="007366E7">
            <w:pPr>
              <w:jc w:val="center"/>
              <w:rPr>
                <w:rFonts w:cstheme="minorHAnsi"/>
                <w:b/>
                <w:color w:val="0070C0"/>
                <w:sz w:val="24"/>
                <w:szCs w:val="24"/>
              </w:rPr>
            </w:pPr>
            <w:r>
              <w:rPr>
                <w:rFonts w:cstheme="minorHAnsi"/>
                <w:sz w:val="24"/>
                <w:szCs w:val="24"/>
              </w:rPr>
              <w:t>Time of Death &amp; Decomposition</w:t>
            </w:r>
          </w:p>
        </w:tc>
        <w:tc>
          <w:tcPr>
            <w:tcW w:w="3169" w:type="dxa"/>
            <w:vAlign w:val="center"/>
          </w:tcPr>
          <w:p w:rsidR="002B0670" w:rsidRPr="007D15BE" w:rsidRDefault="002B0670" w:rsidP="002B0670">
            <w:pPr>
              <w:jc w:val="center"/>
              <w:rPr>
                <w:rFonts w:cstheme="minorHAnsi"/>
                <w:b/>
                <w:color w:val="0070C0"/>
                <w:sz w:val="24"/>
                <w:szCs w:val="24"/>
              </w:rPr>
            </w:pPr>
            <w:r>
              <w:rPr>
                <w:rFonts w:cstheme="minorHAnsi"/>
                <w:b/>
                <w:color w:val="00B050"/>
                <w:sz w:val="24"/>
                <w:szCs w:val="24"/>
              </w:rPr>
              <w:t>1</w:t>
            </w:r>
            <w:r>
              <w:rPr>
                <w:rFonts w:cstheme="minorHAnsi"/>
                <w:b/>
                <w:color w:val="00B050"/>
                <w:sz w:val="24"/>
                <w:szCs w:val="24"/>
              </w:rPr>
              <w:t>7</w:t>
            </w:r>
            <w:r>
              <w:rPr>
                <w:rFonts w:cstheme="minorHAnsi"/>
                <w:b/>
                <w:color w:val="00B050"/>
                <w:sz w:val="24"/>
                <w:szCs w:val="24"/>
              </w:rPr>
              <w:t>.A-D</w:t>
            </w:r>
          </w:p>
        </w:tc>
      </w:tr>
      <w:tr w:rsidR="002B0670" w:rsidRPr="007D15BE" w:rsidTr="002B0670">
        <w:trPr>
          <w:trHeight w:hRule="exact" w:val="727"/>
        </w:trPr>
        <w:tc>
          <w:tcPr>
            <w:tcW w:w="1645" w:type="dxa"/>
            <w:vMerge/>
            <w:vAlign w:val="center"/>
          </w:tcPr>
          <w:p w:rsidR="002B0670" w:rsidRDefault="002B0670" w:rsidP="007366E7">
            <w:pPr>
              <w:jc w:val="center"/>
              <w:rPr>
                <w:rFonts w:cstheme="minorHAnsi"/>
                <w:b/>
                <w:sz w:val="24"/>
                <w:szCs w:val="24"/>
              </w:rPr>
            </w:pPr>
          </w:p>
        </w:tc>
        <w:tc>
          <w:tcPr>
            <w:tcW w:w="5106" w:type="dxa"/>
            <w:vAlign w:val="center"/>
          </w:tcPr>
          <w:p w:rsidR="002B0670" w:rsidRPr="007D15BE" w:rsidRDefault="002B0670" w:rsidP="002B0670">
            <w:pPr>
              <w:jc w:val="center"/>
              <w:rPr>
                <w:rFonts w:cstheme="minorHAnsi"/>
                <w:b/>
                <w:color w:val="0070C0"/>
                <w:sz w:val="24"/>
                <w:szCs w:val="24"/>
              </w:rPr>
            </w:pPr>
            <w:r>
              <w:rPr>
                <w:rFonts w:cstheme="minorHAnsi"/>
                <w:b/>
                <w:color w:val="0070C0"/>
                <w:sz w:val="24"/>
                <w:szCs w:val="24"/>
              </w:rPr>
              <w:t>Unit 15</w:t>
            </w:r>
          </w:p>
          <w:p w:rsidR="002B0670" w:rsidRPr="002B0670" w:rsidRDefault="002B0670" w:rsidP="007366E7">
            <w:pPr>
              <w:jc w:val="center"/>
              <w:rPr>
                <w:rFonts w:cstheme="minorHAnsi"/>
                <w:color w:val="0070C0"/>
                <w:sz w:val="24"/>
                <w:szCs w:val="24"/>
              </w:rPr>
            </w:pPr>
            <w:r w:rsidRPr="002B0670">
              <w:rPr>
                <w:rFonts w:cstheme="minorHAnsi"/>
                <w:sz w:val="24"/>
                <w:szCs w:val="24"/>
              </w:rPr>
              <w:t>Forensic Anthropology</w:t>
            </w:r>
          </w:p>
        </w:tc>
        <w:tc>
          <w:tcPr>
            <w:tcW w:w="3169" w:type="dxa"/>
            <w:vAlign w:val="center"/>
          </w:tcPr>
          <w:p w:rsidR="002B0670" w:rsidRPr="007D15BE" w:rsidRDefault="002B0670" w:rsidP="002B0670">
            <w:pPr>
              <w:jc w:val="center"/>
              <w:rPr>
                <w:rFonts w:cstheme="minorHAnsi"/>
                <w:b/>
                <w:color w:val="0070C0"/>
                <w:sz w:val="24"/>
                <w:szCs w:val="24"/>
              </w:rPr>
            </w:pPr>
            <w:r>
              <w:rPr>
                <w:rFonts w:cstheme="minorHAnsi"/>
                <w:b/>
                <w:color w:val="0070C0"/>
                <w:sz w:val="24"/>
                <w:szCs w:val="24"/>
              </w:rPr>
              <w:t>16</w:t>
            </w:r>
            <w:r>
              <w:rPr>
                <w:rFonts w:cstheme="minorHAnsi"/>
                <w:b/>
                <w:color w:val="0070C0"/>
                <w:sz w:val="24"/>
                <w:szCs w:val="24"/>
              </w:rPr>
              <w:t>.A</w:t>
            </w:r>
            <w:r>
              <w:rPr>
                <w:rFonts w:cstheme="minorHAnsi"/>
                <w:b/>
                <w:color w:val="0070C0"/>
                <w:sz w:val="24"/>
                <w:szCs w:val="24"/>
              </w:rPr>
              <w:t>-E</w:t>
            </w:r>
          </w:p>
        </w:tc>
      </w:tr>
    </w:tbl>
    <w:p w:rsidR="00E85485" w:rsidRPr="007366E7" w:rsidRDefault="00BE665D" w:rsidP="002230D7">
      <w:pPr>
        <w:jc w:val="center"/>
        <w:rPr>
          <w:rFonts w:cstheme="minorHAnsi"/>
          <w:b/>
          <w:sz w:val="40"/>
          <w:szCs w:val="28"/>
        </w:rPr>
      </w:pPr>
      <w:r>
        <w:rPr>
          <w:rFonts w:cstheme="minorHAnsi"/>
          <w:b/>
          <w:sz w:val="40"/>
          <w:szCs w:val="28"/>
        </w:rPr>
        <w:br w:type="page"/>
      </w:r>
      <w:r w:rsidR="00E85485" w:rsidRPr="00E85485">
        <w:rPr>
          <w:b/>
          <w:sz w:val="40"/>
        </w:rPr>
        <w:lastRenderedPageBreak/>
        <w:t>§1</w:t>
      </w:r>
      <w:r w:rsidR="00D6297E">
        <w:rPr>
          <w:b/>
          <w:sz w:val="40"/>
        </w:rPr>
        <w:t>27</w:t>
      </w:r>
      <w:r w:rsidR="00E85485" w:rsidRPr="00E85485">
        <w:rPr>
          <w:b/>
          <w:sz w:val="40"/>
        </w:rPr>
        <w:t>.</w:t>
      </w:r>
      <w:r w:rsidR="00D6297E">
        <w:rPr>
          <w:b/>
          <w:sz w:val="40"/>
        </w:rPr>
        <w:t>633</w:t>
      </w:r>
      <w:r w:rsidR="00E85485" w:rsidRPr="00E85485">
        <w:rPr>
          <w:b/>
          <w:sz w:val="40"/>
        </w:rPr>
        <w:t xml:space="preserve">. </w:t>
      </w:r>
      <w:r w:rsidR="002B0670">
        <w:rPr>
          <w:b/>
          <w:sz w:val="40"/>
        </w:rPr>
        <w:t>Forensic Science</w:t>
      </w:r>
      <w:r w:rsidR="00E85485">
        <w:rPr>
          <w:b/>
          <w:sz w:val="40"/>
        </w:rPr>
        <w:t xml:space="preserve"> TEKS (</w:t>
      </w:r>
      <w:r w:rsidR="00D6297E">
        <w:rPr>
          <w:b/>
          <w:sz w:val="40"/>
        </w:rPr>
        <w:t>Updated</w:t>
      </w:r>
      <w:r w:rsidR="00E85485">
        <w:rPr>
          <w:b/>
          <w:sz w:val="40"/>
        </w:rPr>
        <w:t xml:space="preserve"> 202</w:t>
      </w:r>
      <w:r w:rsidR="00D6297E">
        <w:rPr>
          <w:b/>
          <w:sz w:val="40"/>
        </w:rPr>
        <w:t>2</w:t>
      </w:r>
      <w:r w:rsidR="00E85485">
        <w:rPr>
          <w:b/>
          <w:sz w:val="40"/>
        </w:rPr>
        <w:t>)</w:t>
      </w:r>
    </w:p>
    <w:p w:rsidR="00D6297E" w:rsidRDefault="00D6297E" w:rsidP="00D6297E">
      <w:pPr>
        <w:ind w:left="360" w:hanging="360"/>
      </w:pPr>
      <w:r w:rsidRPr="00D6297E">
        <w:rPr>
          <w:b/>
          <w:color w:val="FF0000"/>
        </w:rPr>
        <w:t>(1)</w:t>
      </w:r>
      <w:r w:rsidRPr="00D6297E">
        <w:rPr>
          <w:color w:val="FF0000"/>
        </w:rPr>
        <w:t xml:space="preserve"> </w:t>
      </w:r>
      <w:r>
        <w:t>The student demonstrates professional standards/employability skills as required by business and industry. The student is expected to achieve business and industry employability skills standards such as attendance, punctuality, meeting deadlines, working toward personal/team goals every day,</w:t>
      </w:r>
      <w:r>
        <w:t xml:space="preserve"> and ethical use of technology.</w:t>
      </w:r>
    </w:p>
    <w:p w:rsidR="00A8468C" w:rsidRDefault="00A8468C" w:rsidP="00D6297E">
      <w:pPr>
        <w:ind w:left="360" w:hanging="360"/>
        <w:rPr>
          <w:b/>
          <w:color w:val="00B050"/>
        </w:rPr>
      </w:pPr>
    </w:p>
    <w:p w:rsidR="00D6297E" w:rsidRDefault="00D6297E" w:rsidP="00D6297E">
      <w:pPr>
        <w:ind w:left="360" w:hanging="360"/>
      </w:pPr>
      <w:r w:rsidRPr="00D6297E">
        <w:rPr>
          <w:b/>
          <w:color w:val="00B050"/>
        </w:rPr>
        <w:t>(2)</w:t>
      </w:r>
      <w:r w:rsidRPr="00D6297E">
        <w:rPr>
          <w:color w:val="00B050"/>
        </w:rPr>
        <w:t xml:space="preserve"> </w:t>
      </w:r>
      <w:r>
        <w:t xml:space="preserve">The student, for at least 40% of instructional time, conducts laboratory and/or field investigations using safe, environmentally appropriate, and ethical practices. The student is expected to: </w:t>
      </w:r>
    </w:p>
    <w:p w:rsidR="00D6297E" w:rsidRDefault="00D6297E" w:rsidP="00D6297E">
      <w:pPr>
        <w:ind w:left="450" w:hanging="90"/>
      </w:pPr>
      <w:r w:rsidRPr="00D6297E">
        <w:rPr>
          <w:b/>
          <w:color w:val="00B050"/>
        </w:rPr>
        <w:t>(A)</w:t>
      </w:r>
      <w:r w:rsidRPr="00D6297E">
        <w:rPr>
          <w:color w:val="00B050"/>
        </w:rPr>
        <w:t xml:space="preserve"> </w:t>
      </w:r>
      <w:r>
        <w:t xml:space="preserve">demonstrate safe practices during laboratory and field investigations; and </w:t>
      </w:r>
    </w:p>
    <w:p w:rsidR="00D6297E" w:rsidRDefault="00D6297E" w:rsidP="00D6297E">
      <w:pPr>
        <w:ind w:left="630" w:hanging="270"/>
      </w:pPr>
      <w:r w:rsidRPr="00D6297E">
        <w:rPr>
          <w:b/>
          <w:color w:val="00B050"/>
        </w:rPr>
        <w:t>(B)</w:t>
      </w:r>
      <w:r w:rsidRPr="00D6297E">
        <w:rPr>
          <w:color w:val="00B050"/>
        </w:rPr>
        <w:t xml:space="preserve"> </w:t>
      </w:r>
      <w:r>
        <w:t xml:space="preserve">demonstrate an understanding of the use and conservation of resources and the proper disposal or recycling of materials. </w:t>
      </w:r>
    </w:p>
    <w:p w:rsidR="00A8468C" w:rsidRDefault="00A8468C" w:rsidP="00D6297E">
      <w:pPr>
        <w:rPr>
          <w:b/>
          <w:color w:val="0070C0"/>
        </w:rPr>
      </w:pPr>
    </w:p>
    <w:p w:rsidR="00D6297E" w:rsidRDefault="00D6297E" w:rsidP="00A8468C">
      <w:pPr>
        <w:ind w:left="360" w:hanging="360"/>
      </w:pPr>
      <w:r w:rsidRPr="00D6297E">
        <w:rPr>
          <w:b/>
          <w:color w:val="0070C0"/>
        </w:rPr>
        <w:t>(3)</w:t>
      </w:r>
      <w:r w:rsidRPr="00D6297E">
        <w:rPr>
          <w:color w:val="0070C0"/>
        </w:rPr>
        <w:t xml:space="preserve"> </w:t>
      </w:r>
      <w:r>
        <w:t xml:space="preserve">The student uses scientific methods and equipment during laboratory and field investigations. The student is expected to: </w:t>
      </w:r>
    </w:p>
    <w:p w:rsidR="00D6297E" w:rsidRDefault="00D6297E" w:rsidP="008D287E">
      <w:pPr>
        <w:ind w:left="720" w:hanging="360"/>
      </w:pPr>
      <w:r w:rsidRPr="00D6297E">
        <w:rPr>
          <w:b/>
          <w:color w:val="0070C0"/>
        </w:rPr>
        <w:t>(A)</w:t>
      </w:r>
      <w:r w:rsidRPr="00D6297E">
        <w:rPr>
          <w:color w:val="0070C0"/>
        </w:rPr>
        <w:t xml:space="preserve"> </w:t>
      </w:r>
      <w:r>
        <w:t xml:space="preserve">know the definition of science and understand that it has limitations, as specified in subsection (b)(4) of this section; </w:t>
      </w:r>
    </w:p>
    <w:p w:rsidR="00D6297E" w:rsidRDefault="00D6297E" w:rsidP="008D287E">
      <w:pPr>
        <w:ind w:left="720" w:hanging="360"/>
      </w:pPr>
      <w:r w:rsidRPr="00D6297E">
        <w:rPr>
          <w:b/>
          <w:color w:val="0070C0"/>
        </w:rPr>
        <w:t>(B)</w:t>
      </w:r>
      <w:r w:rsidRPr="00D6297E">
        <w:rPr>
          <w:color w:val="0070C0"/>
        </w:rPr>
        <w:t xml:space="preserve"> </w:t>
      </w:r>
      <w:r>
        <w:t xml:space="preserve">know that scientific hypotheses are tentative and testable statements that must be capable of being supported or not supported by observational evidence. Hypotheses of durable explanatory power that have been tested over a wide variety of conditions are incorporated into theories; </w:t>
      </w:r>
    </w:p>
    <w:p w:rsidR="00D6297E" w:rsidRDefault="00D6297E" w:rsidP="008D287E">
      <w:pPr>
        <w:ind w:left="720" w:hanging="360"/>
      </w:pPr>
      <w:r w:rsidRPr="00D6297E">
        <w:rPr>
          <w:b/>
          <w:color w:val="0070C0"/>
        </w:rPr>
        <w:t>(C)</w:t>
      </w:r>
      <w:r w:rsidRPr="00D6297E">
        <w:rPr>
          <w:color w:val="0070C0"/>
        </w:rPr>
        <w:t xml:space="preserve"> </w:t>
      </w:r>
      <w:r>
        <w:t xml:space="preserve">know scientific theories are based on natural and physical phenomena and are capable of being tested by multiple independent researchers. Unlike hypotheses, scientific theories are well-established and highly reliable explanations, but they may be subject to change as new areas of science and new technologies are developed; </w:t>
      </w:r>
    </w:p>
    <w:p w:rsidR="00D6297E" w:rsidRDefault="00D6297E" w:rsidP="008D287E">
      <w:pPr>
        <w:ind w:left="720" w:hanging="360"/>
      </w:pPr>
      <w:r w:rsidRPr="00D6297E">
        <w:rPr>
          <w:b/>
          <w:color w:val="0070C0"/>
        </w:rPr>
        <w:t xml:space="preserve">(D) </w:t>
      </w:r>
      <w:r>
        <w:t xml:space="preserve">distinguish between scientific hypotheses and scientific theories; </w:t>
      </w:r>
    </w:p>
    <w:p w:rsidR="00D6297E" w:rsidRDefault="00D6297E" w:rsidP="008D287E">
      <w:pPr>
        <w:ind w:left="720" w:hanging="360"/>
      </w:pPr>
      <w:r w:rsidRPr="00D6297E">
        <w:rPr>
          <w:b/>
          <w:color w:val="0070C0"/>
        </w:rPr>
        <w:t>(E)</w:t>
      </w:r>
      <w:r w:rsidRPr="00D6297E">
        <w:rPr>
          <w:color w:val="0070C0"/>
        </w:rPr>
        <w:t xml:space="preserve"> </w:t>
      </w:r>
      <w:r>
        <w:t xml:space="preserve">plan and implement descriptive, comparative, and experimental investigations, including asking questions, formulating testable hypotheses, and selecting equipment and technology; </w:t>
      </w:r>
    </w:p>
    <w:p w:rsidR="00D6297E" w:rsidRDefault="00D6297E" w:rsidP="008D287E">
      <w:pPr>
        <w:ind w:left="720" w:hanging="360"/>
      </w:pPr>
      <w:r w:rsidRPr="00D6297E">
        <w:rPr>
          <w:b/>
          <w:color w:val="0070C0"/>
        </w:rPr>
        <w:t>(F)</w:t>
      </w:r>
      <w:r w:rsidRPr="00D6297E">
        <w:rPr>
          <w:color w:val="0070C0"/>
        </w:rPr>
        <w:t xml:space="preserve"> </w:t>
      </w:r>
      <w:r>
        <w:t xml:space="preserve">collect and organize qualitative and quantitative data and make measurements with accuracy and precision using tools such as calculators, spreadsheet software, </w:t>
      </w:r>
      <w:proofErr w:type="spellStart"/>
      <w:r>
        <w:t>datacollecting</w:t>
      </w:r>
      <w:proofErr w:type="spellEnd"/>
      <w:r>
        <w:t xml:space="preserve"> probes, computers, standard laboratory glassware, microscopes, various prepared slides, stereoscopes, metric rulers, electronic balances, gel electrophoresis apparatuses, </w:t>
      </w:r>
      <w:proofErr w:type="spellStart"/>
      <w:r>
        <w:t>micropipettors</w:t>
      </w:r>
      <w:proofErr w:type="spellEnd"/>
      <w:r>
        <w:t xml:space="preserve">, hand lenses, Celsius thermometers, hot plates, lab notebooks or journals, timing devices, cameras, Petri dishes, lab incubators, dissection equipment, meter sticks, and models, diagrams, or samples of biological specimens or structures; </w:t>
      </w:r>
    </w:p>
    <w:p w:rsidR="00D6297E" w:rsidRDefault="00D6297E" w:rsidP="008D287E">
      <w:pPr>
        <w:ind w:left="720" w:hanging="360"/>
      </w:pPr>
      <w:r w:rsidRPr="00D6297E">
        <w:rPr>
          <w:b/>
          <w:color w:val="0070C0"/>
        </w:rPr>
        <w:t>(G)</w:t>
      </w:r>
      <w:r w:rsidRPr="00D6297E">
        <w:rPr>
          <w:color w:val="0070C0"/>
        </w:rPr>
        <w:t xml:space="preserve"> </w:t>
      </w:r>
      <w:r>
        <w:t xml:space="preserve">analyze, evaluate, make inferences, and predict trends from data; and </w:t>
      </w:r>
    </w:p>
    <w:p w:rsidR="00D6297E" w:rsidRDefault="00D6297E" w:rsidP="008D287E">
      <w:pPr>
        <w:ind w:left="720" w:hanging="360"/>
      </w:pPr>
      <w:r w:rsidRPr="00D6297E">
        <w:rPr>
          <w:b/>
          <w:color w:val="0070C0"/>
        </w:rPr>
        <w:t>(H)</w:t>
      </w:r>
      <w:r w:rsidRPr="00D6297E">
        <w:rPr>
          <w:color w:val="0070C0"/>
        </w:rPr>
        <w:t xml:space="preserve"> </w:t>
      </w:r>
      <w:r>
        <w:t xml:space="preserve">communicate valid conclusions supported by the data through methods such as investigative reports, lab reports, labeled drawings, graphic organizers, journals, summaries, oral reports, and technology-based reports. </w:t>
      </w:r>
    </w:p>
    <w:p w:rsidR="00A8468C" w:rsidRDefault="00A8468C" w:rsidP="00D6297E">
      <w:pPr>
        <w:rPr>
          <w:b/>
          <w:color w:val="7030A0"/>
        </w:rPr>
      </w:pPr>
    </w:p>
    <w:p w:rsidR="00D6297E" w:rsidRDefault="00D6297E" w:rsidP="00A8468C">
      <w:pPr>
        <w:ind w:left="360" w:hanging="360"/>
      </w:pPr>
      <w:r w:rsidRPr="00D6297E">
        <w:rPr>
          <w:b/>
          <w:color w:val="7030A0"/>
        </w:rPr>
        <w:t>(4)</w:t>
      </w:r>
      <w:r w:rsidRPr="00D6297E">
        <w:rPr>
          <w:color w:val="7030A0"/>
        </w:rPr>
        <w:t xml:space="preserve"> </w:t>
      </w:r>
      <w:r>
        <w:t xml:space="preserve">The student uses critical thinking, scientific reasoning, and problem solving to make informed decisions within and outside the classroom. The student is expected to: </w:t>
      </w:r>
    </w:p>
    <w:p w:rsidR="00D6297E" w:rsidRDefault="00D6297E" w:rsidP="008D287E">
      <w:pPr>
        <w:ind w:left="630" w:hanging="270"/>
      </w:pPr>
      <w:r w:rsidRPr="00D6297E">
        <w:rPr>
          <w:b/>
          <w:color w:val="7030A0"/>
        </w:rPr>
        <w:t>(A)</w:t>
      </w:r>
      <w:r w:rsidRPr="00D6297E">
        <w:rPr>
          <w:color w:val="7030A0"/>
        </w:rPr>
        <w:t xml:space="preserve"> </w:t>
      </w:r>
      <w:r>
        <w:t xml:space="preserve">analyze, evaluate, and critique scientific explanations by using empirical evidence, logical reasoning, and experimental and observational testing, including examining all sides of scientific evidence of those scientific explanations, to encourage critical thinking; </w:t>
      </w:r>
    </w:p>
    <w:p w:rsidR="00D6297E" w:rsidRDefault="00D6297E" w:rsidP="008D287E">
      <w:pPr>
        <w:ind w:left="630" w:hanging="270"/>
      </w:pPr>
      <w:r w:rsidRPr="00D6297E">
        <w:rPr>
          <w:b/>
          <w:color w:val="7030A0"/>
        </w:rPr>
        <w:lastRenderedPageBreak/>
        <w:t>(B)</w:t>
      </w:r>
      <w:r w:rsidRPr="00D6297E">
        <w:rPr>
          <w:color w:val="7030A0"/>
        </w:rPr>
        <w:t xml:space="preserve"> </w:t>
      </w:r>
      <w:r>
        <w:t xml:space="preserve">communicate and apply scientific information extracted from various sources such as current events, news reports, published journal articles, and marketing materials; </w:t>
      </w:r>
    </w:p>
    <w:p w:rsidR="00D6297E" w:rsidRDefault="00D6297E" w:rsidP="008D287E">
      <w:pPr>
        <w:ind w:left="630" w:hanging="270"/>
      </w:pPr>
      <w:r w:rsidRPr="00D6297E">
        <w:rPr>
          <w:b/>
          <w:color w:val="7030A0"/>
        </w:rPr>
        <w:t>(C)</w:t>
      </w:r>
      <w:r w:rsidRPr="00D6297E">
        <w:rPr>
          <w:color w:val="7030A0"/>
        </w:rPr>
        <w:t xml:space="preserve"> </w:t>
      </w:r>
      <w:r>
        <w:t xml:space="preserve">draw inferences based on data related to criminal investigation; </w:t>
      </w:r>
    </w:p>
    <w:p w:rsidR="00D6297E" w:rsidRDefault="00D6297E" w:rsidP="008D287E">
      <w:pPr>
        <w:ind w:left="630" w:hanging="270"/>
      </w:pPr>
      <w:r w:rsidRPr="00D6297E">
        <w:rPr>
          <w:b/>
          <w:color w:val="7030A0"/>
        </w:rPr>
        <w:t>(D)</w:t>
      </w:r>
      <w:r w:rsidRPr="00D6297E">
        <w:rPr>
          <w:color w:val="7030A0"/>
        </w:rPr>
        <w:t xml:space="preserve"> </w:t>
      </w:r>
      <w:r>
        <w:t xml:space="preserve">evaluate the impact of scientific research on criminal investigation, society, and the environment; </w:t>
      </w:r>
    </w:p>
    <w:p w:rsidR="00D6297E" w:rsidRDefault="00D6297E" w:rsidP="008D287E">
      <w:pPr>
        <w:ind w:left="630" w:hanging="270"/>
      </w:pPr>
      <w:r w:rsidRPr="00D6297E">
        <w:rPr>
          <w:b/>
          <w:color w:val="7030A0"/>
        </w:rPr>
        <w:t>(E)</w:t>
      </w:r>
      <w:r w:rsidRPr="00D6297E">
        <w:rPr>
          <w:color w:val="7030A0"/>
        </w:rPr>
        <w:t xml:space="preserve"> </w:t>
      </w:r>
      <w:r>
        <w:t xml:space="preserve">evaluate models according to their limitations in representing biological objects or events; and </w:t>
      </w:r>
    </w:p>
    <w:p w:rsidR="00D6297E" w:rsidRDefault="00D6297E" w:rsidP="008D287E">
      <w:pPr>
        <w:ind w:left="630" w:hanging="270"/>
      </w:pPr>
      <w:r w:rsidRPr="00D6297E">
        <w:rPr>
          <w:b/>
          <w:color w:val="7030A0"/>
        </w:rPr>
        <w:t>(F)</w:t>
      </w:r>
      <w:r w:rsidRPr="00D6297E">
        <w:rPr>
          <w:color w:val="7030A0"/>
        </w:rPr>
        <w:t xml:space="preserve"> </w:t>
      </w:r>
      <w:r>
        <w:t xml:space="preserve">research and describe the history of science and contributions of scientists within the criminal justice system. </w:t>
      </w:r>
    </w:p>
    <w:p w:rsidR="00A8468C" w:rsidRDefault="00A8468C" w:rsidP="00D6297E">
      <w:pPr>
        <w:rPr>
          <w:b/>
          <w:color w:val="FF0000"/>
        </w:rPr>
      </w:pPr>
    </w:p>
    <w:p w:rsidR="00D6297E" w:rsidRDefault="00D6297E" w:rsidP="00A8468C">
      <w:pPr>
        <w:ind w:left="360" w:hanging="360"/>
      </w:pPr>
      <w:r w:rsidRPr="00D6297E">
        <w:rPr>
          <w:b/>
          <w:color w:val="FF0000"/>
        </w:rPr>
        <w:t xml:space="preserve">(5) </w:t>
      </w:r>
      <w:r>
        <w:t xml:space="preserve">The student explores the history, legal aspects, and career options within forensic science. The student is expected to: </w:t>
      </w:r>
    </w:p>
    <w:p w:rsidR="00D6297E" w:rsidRDefault="00D6297E" w:rsidP="008D287E">
      <w:pPr>
        <w:ind w:left="630" w:hanging="270"/>
      </w:pPr>
      <w:r w:rsidRPr="00D6297E">
        <w:rPr>
          <w:b/>
          <w:color w:val="FF0000"/>
        </w:rPr>
        <w:t>(A)</w:t>
      </w:r>
      <w:r w:rsidRPr="00D6297E">
        <w:rPr>
          <w:color w:val="FF0000"/>
        </w:rPr>
        <w:t xml:space="preserve"> </w:t>
      </w:r>
      <w:r>
        <w:t xml:space="preserve">distinguish between criminalistics and criminology; </w:t>
      </w:r>
    </w:p>
    <w:p w:rsidR="00D6297E" w:rsidRDefault="00D6297E" w:rsidP="008D287E">
      <w:pPr>
        <w:ind w:left="630" w:hanging="270"/>
      </w:pPr>
      <w:r w:rsidRPr="00D6297E">
        <w:rPr>
          <w:b/>
          <w:color w:val="FF0000"/>
        </w:rPr>
        <w:t>(B)</w:t>
      </w:r>
      <w:r w:rsidRPr="00D6297E">
        <w:rPr>
          <w:color w:val="FF0000"/>
        </w:rPr>
        <w:t xml:space="preserve"> </w:t>
      </w:r>
      <w:r>
        <w:t xml:space="preserve">identify and illustrate roles, functions, and responsibilities of different forensic science disciplines such as serology-DNA, controlled substances, toxicology, trace evidence, firearms, fingerprints, and questioned documents; </w:t>
      </w:r>
    </w:p>
    <w:p w:rsidR="00D6297E" w:rsidRDefault="00D6297E" w:rsidP="008D287E">
      <w:pPr>
        <w:ind w:left="630" w:hanging="270"/>
      </w:pPr>
      <w:r w:rsidRPr="00D6297E">
        <w:rPr>
          <w:b/>
          <w:color w:val="FF0000"/>
        </w:rPr>
        <w:t>(</w:t>
      </w:r>
      <w:r w:rsidRPr="00D6297E">
        <w:rPr>
          <w:b/>
          <w:color w:val="FF0000"/>
        </w:rPr>
        <w:t>C)</w:t>
      </w:r>
      <w:r w:rsidRPr="00D6297E">
        <w:rPr>
          <w:color w:val="FF0000"/>
        </w:rPr>
        <w:t xml:space="preserve"> </w:t>
      </w:r>
      <w:r>
        <w:t xml:space="preserve">summarize the ethical standards required of a forensic science professional; </w:t>
      </w:r>
    </w:p>
    <w:p w:rsidR="00D6297E" w:rsidRDefault="00D6297E" w:rsidP="008D287E">
      <w:pPr>
        <w:ind w:left="630" w:hanging="270"/>
      </w:pPr>
      <w:r w:rsidRPr="00D6297E">
        <w:rPr>
          <w:b/>
          <w:color w:val="FF0000"/>
        </w:rPr>
        <w:t>(D)</w:t>
      </w:r>
      <w:r w:rsidRPr="00D6297E">
        <w:rPr>
          <w:color w:val="FF0000"/>
        </w:rPr>
        <w:t xml:space="preserve"> </w:t>
      </w:r>
      <w:r>
        <w:t xml:space="preserve">identify and illustrate roles, functions, and responsibilities of professionals in the criminal justice system, including crime scene investigators, criminalists, attorneys, and medical examiners; </w:t>
      </w:r>
    </w:p>
    <w:p w:rsidR="00D6297E" w:rsidRDefault="00D6297E" w:rsidP="008D287E">
      <w:pPr>
        <w:ind w:left="630" w:hanging="270"/>
      </w:pPr>
      <w:r w:rsidRPr="00D6297E">
        <w:rPr>
          <w:b/>
          <w:color w:val="FF0000"/>
        </w:rPr>
        <w:t>(E)</w:t>
      </w:r>
      <w:r w:rsidRPr="00D6297E">
        <w:rPr>
          <w:color w:val="FF0000"/>
        </w:rPr>
        <w:t xml:space="preserve"> </w:t>
      </w:r>
      <w:r>
        <w:t xml:space="preserve">explore and demonstrate an understanding of the terminology and the procedures employed in the criminal justice system; and </w:t>
      </w:r>
    </w:p>
    <w:p w:rsidR="00D6297E" w:rsidRDefault="00D6297E" w:rsidP="008D287E">
      <w:pPr>
        <w:ind w:left="630" w:hanging="270"/>
      </w:pPr>
      <w:r w:rsidRPr="00D6297E">
        <w:rPr>
          <w:b/>
          <w:color w:val="FF0000"/>
        </w:rPr>
        <w:t>(F)</w:t>
      </w:r>
      <w:r w:rsidRPr="00D6297E">
        <w:rPr>
          <w:color w:val="FF0000"/>
        </w:rPr>
        <w:t xml:space="preserve"> </w:t>
      </w:r>
      <w:r>
        <w:t xml:space="preserve">illustrate the history of forensic science and recognize the major contributors in the development of forensic science. </w:t>
      </w:r>
    </w:p>
    <w:p w:rsidR="00A8468C" w:rsidRDefault="00A8468C" w:rsidP="00D6297E">
      <w:pPr>
        <w:rPr>
          <w:b/>
          <w:color w:val="00B050"/>
        </w:rPr>
      </w:pPr>
    </w:p>
    <w:p w:rsidR="00D6297E" w:rsidRDefault="00D6297E" w:rsidP="00A8468C">
      <w:pPr>
        <w:ind w:left="360" w:hanging="360"/>
      </w:pPr>
      <w:r w:rsidRPr="00D6297E">
        <w:rPr>
          <w:b/>
          <w:color w:val="00B050"/>
        </w:rPr>
        <w:t>(6)</w:t>
      </w:r>
      <w:r w:rsidRPr="00D6297E">
        <w:rPr>
          <w:color w:val="00B050"/>
        </w:rPr>
        <w:t xml:space="preserve"> </w:t>
      </w:r>
      <w:r>
        <w:t xml:space="preserve">The student recognizes the procedures of evidence collection while maintaining the integrity of a crime scene. The student is expected to: </w:t>
      </w:r>
    </w:p>
    <w:p w:rsidR="00D6297E" w:rsidRDefault="00D6297E" w:rsidP="008D287E">
      <w:pPr>
        <w:ind w:left="630" w:hanging="270"/>
      </w:pPr>
      <w:r w:rsidRPr="00D6297E">
        <w:rPr>
          <w:b/>
          <w:color w:val="00B050"/>
        </w:rPr>
        <w:t>(A)</w:t>
      </w:r>
      <w:r w:rsidRPr="00D6297E">
        <w:rPr>
          <w:color w:val="00B050"/>
        </w:rPr>
        <w:t xml:space="preserve"> </w:t>
      </w:r>
      <w:r>
        <w:t xml:space="preserve">compare and contrast the roles of forensic scientists and crime scene investigators; </w:t>
      </w:r>
    </w:p>
    <w:p w:rsidR="00D6297E" w:rsidRDefault="00D6297E" w:rsidP="008D287E">
      <w:pPr>
        <w:ind w:left="630" w:hanging="270"/>
      </w:pPr>
      <w:r w:rsidRPr="00D6297E">
        <w:rPr>
          <w:b/>
          <w:color w:val="00B050"/>
        </w:rPr>
        <w:t>(B)</w:t>
      </w:r>
      <w:r w:rsidRPr="00D6297E">
        <w:rPr>
          <w:color w:val="00B050"/>
        </w:rPr>
        <w:t xml:space="preserve"> </w:t>
      </w:r>
      <w:r>
        <w:t xml:space="preserve">demonstrate the ability to work as a member of a team; </w:t>
      </w:r>
    </w:p>
    <w:p w:rsidR="00D6297E" w:rsidRDefault="00D6297E" w:rsidP="008D287E">
      <w:pPr>
        <w:ind w:left="630" w:hanging="270"/>
      </w:pPr>
      <w:r w:rsidRPr="00D6297E">
        <w:rPr>
          <w:b/>
          <w:color w:val="00B050"/>
        </w:rPr>
        <w:t>(C)</w:t>
      </w:r>
      <w:r w:rsidRPr="00D6297E">
        <w:rPr>
          <w:color w:val="00B050"/>
        </w:rPr>
        <w:t xml:space="preserve"> </w:t>
      </w:r>
      <w:r>
        <w:t xml:space="preserve">conduct a systematic search of a simulated crime scene for physical evidence following crime scene search patterns such as spiral, line, grid, and strip; </w:t>
      </w:r>
    </w:p>
    <w:p w:rsidR="00D6297E" w:rsidRDefault="00D6297E" w:rsidP="008D287E">
      <w:pPr>
        <w:ind w:left="630" w:hanging="270"/>
      </w:pPr>
      <w:r w:rsidRPr="00D6297E">
        <w:rPr>
          <w:b/>
          <w:color w:val="00B050"/>
        </w:rPr>
        <w:t>(D)</w:t>
      </w:r>
      <w:r>
        <w:t xml:space="preserve"> apply knowledge of the elements of criminal law that guide search and seizure of persons, property, and evidence; </w:t>
      </w:r>
    </w:p>
    <w:p w:rsidR="00D6297E" w:rsidRDefault="00D6297E" w:rsidP="008D287E">
      <w:pPr>
        <w:ind w:left="630" w:hanging="270"/>
      </w:pPr>
      <w:r w:rsidRPr="00D6297E">
        <w:rPr>
          <w:b/>
          <w:color w:val="00B050"/>
        </w:rPr>
        <w:t>(E)</w:t>
      </w:r>
      <w:r w:rsidRPr="00D6297E">
        <w:rPr>
          <w:color w:val="00B050"/>
        </w:rPr>
        <w:t xml:space="preserve"> </w:t>
      </w:r>
      <w:r>
        <w:t xml:space="preserve">describe the elements of a crime scene sketch such as measurements, compass directions, scale of proportion, legend-key, and title; </w:t>
      </w:r>
    </w:p>
    <w:p w:rsidR="00D6297E" w:rsidRDefault="00D6297E" w:rsidP="008D287E">
      <w:pPr>
        <w:ind w:left="630" w:hanging="270"/>
      </w:pPr>
      <w:r w:rsidRPr="00D6297E">
        <w:rPr>
          <w:b/>
          <w:color w:val="00B050"/>
        </w:rPr>
        <w:t>(F)</w:t>
      </w:r>
      <w:r w:rsidRPr="00D6297E">
        <w:rPr>
          <w:color w:val="00B050"/>
        </w:rPr>
        <w:t xml:space="preserve"> </w:t>
      </w:r>
      <w:r>
        <w:t xml:space="preserve">develop a crime scene sketch using coordinates/measurements from fixed points; </w:t>
      </w:r>
    </w:p>
    <w:p w:rsidR="00D6297E" w:rsidRDefault="00D6297E" w:rsidP="008D287E">
      <w:pPr>
        <w:ind w:left="630" w:hanging="270"/>
      </w:pPr>
      <w:r w:rsidRPr="00D6297E">
        <w:rPr>
          <w:b/>
          <w:color w:val="00B050"/>
        </w:rPr>
        <w:t>(G)</w:t>
      </w:r>
      <w:r w:rsidRPr="00D6297E">
        <w:rPr>
          <w:color w:val="00B050"/>
        </w:rPr>
        <w:t xml:space="preserve"> </w:t>
      </w:r>
      <w:r>
        <w:t xml:space="preserve">outline the chain of custody procedure for evidence discovered in a crime scene; and </w:t>
      </w:r>
    </w:p>
    <w:p w:rsidR="00D6297E" w:rsidRDefault="00D6297E" w:rsidP="008D287E">
      <w:pPr>
        <w:ind w:left="630" w:hanging="270"/>
      </w:pPr>
      <w:r w:rsidRPr="00D6297E">
        <w:rPr>
          <w:b/>
          <w:color w:val="00B050"/>
        </w:rPr>
        <w:t>(H)</w:t>
      </w:r>
      <w:r w:rsidRPr="00D6297E">
        <w:rPr>
          <w:color w:val="00B050"/>
        </w:rPr>
        <w:t xml:space="preserve"> </w:t>
      </w:r>
      <w:r>
        <w:t xml:space="preserve">demonstrate proper techniques for collecting, packaging, and preserving physical evidence found at a crime scene. </w:t>
      </w:r>
    </w:p>
    <w:p w:rsidR="00A8468C" w:rsidRDefault="00A8468C" w:rsidP="00D6297E">
      <w:pPr>
        <w:rPr>
          <w:b/>
          <w:color w:val="0070C0"/>
        </w:rPr>
      </w:pPr>
    </w:p>
    <w:p w:rsidR="00D6297E" w:rsidRDefault="00D6297E" w:rsidP="00A8468C">
      <w:pPr>
        <w:ind w:left="360" w:hanging="360"/>
      </w:pPr>
      <w:r w:rsidRPr="00D6297E">
        <w:rPr>
          <w:b/>
          <w:color w:val="0070C0"/>
        </w:rPr>
        <w:lastRenderedPageBreak/>
        <w:t>(7)</w:t>
      </w:r>
      <w:r w:rsidRPr="00D6297E">
        <w:rPr>
          <w:color w:val="0070C0"/>
        </w:rPr>
        <w:t xml:space="preserve"> </w:t>
      </w:r>
      <w:r>
        <w:t xml:space="preserve">The student recognizes the methods to process and analyze trace evidence commonly found in a crime scene. The student is expected to: </w:t>
      </w:r>
    </w:p>
    <w:p w:rsidR="00D6297E" w:rsidRDefault="00D6297E" w:rsidP="008D287E">
      <w:pPr>
        <w:ind w:left="630" w:hanging="270"/>
      </w:pPr>
      <w:r w:rsidRPr="00D6297E">
        <w:rPr>
          <w:b/>
          <w:color w:val="0070C0"/>
        </w:rPr>
        <w:t>(A)</w:t>
      </w:r>
      <w:r w:rsidRPr="00D6297E">
        <w:rPr>
          <w:color w:val="0070C0"/>
        </w:rPr>
        <w:t xml:space="preserve"> </w:t>
      </w:r>
      <w:r>
        <w:t xml:space="preserve">demonstrate how to process trace evidence such as glass, paint, fibers, hair, soil, grass, and blood collected in a simulated crime scene; </w:t>
      </w:r>
    </w:p>
    <w:p w:rsidR="00D6297E" w:rsidRDefault="00D6297E" w:rsidP="008D287E">
      <w:pPr>
        <w:ind w:left="630" w:hanging="270"/>
      </w:pPr>
      <w:r w:rsidRPr="00D6297E">
        <w:rPr>
          <w:b/>
          <w:color w:val="0070C0"/>
        </w:rPr>
        <w:t>(B)</w:t>
      </w:r>
      <w:r w:rsidRPr="00D6297E">
        <w:rPr>
          <w:color w:val="0070C0"/>
        </w:rPr>
        <w:t xml:space="preserve"> </w:t>
      </w:r>
      <w:r>
        <w:t xml:space="preserve">compare and contrast the composition of various types of glass such as soda lime, borosilicate, leaded, and tempered; </w:t>
      </w:r>
    </w:p>
    <w:p w:rsidR="00D6297E" w:rsidRDefault="00D6297E" w:rsidP="008D287E">
      <w:pPr>
        <w:ind w:left="630" w:hanging="270"/>
      </w:pPr>
      <w:r w:rsidRPr="00D6297E">
        <w:rPr>
          <w:b/>
          <w:color w:val="0070C0"/>
        </w:rPr>
        <w:t>(C)</w:t>
      </w:r>
      <w:r w:rsidRPr="00D6297E">
        <w:rPr>
          <w:color w:val="0070C0"/>
        </w:rPr>
        <w:t xml:space="preserve"> </w:t>
      </w:r>
      <w:r>
        <w:t xml:space="preserve">determine the direction of a projectile by examining glass fractures; </w:t>
      </w:r>
    </w:p>
    <w:p w:rsidR="00D6297E" w:rsidRDefault="00D6297E" w:rsidP="008D287E">
      <w:pPr>
        <w:ind w:left="630" w:hanging="270"/>
      </w:pPr>
      <w:r w:rsidRPr="00D6297E">
        <w:rPr>
          <w:b/>
          <w:color w:val="0070C0"/>
        </w:rPr>
        <w:t>(D)</w:t>
      </w:r>
      <w:r w:rsidRPr="00D6297E">
        <w:rPr>
          <w:color w:val="0070C0"/>
        </w:rPr>
        <w:t xml:space="preserve"> </w:t>
      </w:r>
      <w:r>
        <w:t xml:space="preserve">define refractive index and explain how it is used in forensic glass analysis; </w:t>
      </w:r>
    </w:p>
    <w:p w:rsidR="00D6297E" w:rsidRDefault="00D6297E" w:rsidP="008D287E">
      <w:pPr>
        <w:ind w:left="630" w:hanging="270"/>
      </w:pPr>
      <w:r w:rsidRPr="00D6297E">
        <w:rPr>
          <w:b/>
          <w:color w:val="0070C0"/>
        </w:rPr>
        <w:t>(E)</w:t>
      </w:r>
      <w:r w:rsidRPr="00D6297E">
        <w:rPr>
          <w:color w:val="0070C0"/>
        </w:rPr>
        <w:t xml:space="preserve"> </w:t>
      </w:r>
      <w:r>
        <w:t xml:space="preserve">describe the instrumental analysis of trace evidence such as microscopy and spectrometry; </w:t>
      </w:r>
    </w:p>
    <w:p w:rsidR="00D6297E" w:rsidRDefault="00D6297E" w:rsidP="008D287E">
      <w:pPr>
        <w:ind w:left="630" w:hanging="270"/>
      </w:pPr>
      <w:r w:rsidRPr="00D6297E">
        <w:rPr>
          <w:b/>
          <w:color w:val="0070C0"/>
        </w:rPr>
        <w:t>(F)</w:t>
      </w:r>
      <w:r w:rsidRPr="00D6297E">
        <w:rPr>
          <w:color w:val="0070C0"/>
        </w:rPr>
        <w:t xml:space="preserve"> </w:t>
      </w:r>
      <w:r>
        <w:t xml:space="preserve">compare and contrast the microscopic characteristics of human hair and animal hair, including medulla, pigment distribution, and scales; </w:t>
      </w:r>
    </w:p>
    <w:p w:rsidR="00D6297E" w:rsidRDefault="00D6297E" w:rsidP="008D287E">
      <w:pPr>
        <w:ind w:left="630" w:hanging="270"/>
      </w:pPr>
      <w:r w:rsidRPr="00D6297E">
        <w:rPr>
          <w:b/>
          <w:color w:val="0070C0"/>
        </w:rPr>
        <w:t>(G)</w:t>
      </w:r>
      <w:r w:rsidRPr="00D6297E">
        <w:rPr>
          <w:color w:val="0070C0"/>
        </w:rPr>
        <w:t xml:space="preserve"> </w:t>
      </w:r>
      <w:r>
        <w:t xml:space="preserve">describe and illustrate the different microscopic characteristics used to determine the racial and somatic origin of a human hair sample; </w:t>
      </w:r>
    </w:p>
    <w:p w:rsidR="00D6297E" w:rsidRDefault="00D6297E" w:rsidP="008D287E">
      <w:pPr>
        <w:ind w:left="630" w:hanging="270"/>
      </w:pPr>
      <w:r w:rsidRPr="00D6297E">
        <w:rPr>
          <w:b/>
          <w:color w:val="0070C0"/>
        </w:rPr>
        <w:t>(H)</w:t>
      </w:r>
      <w:r w:rsidRPr="00D6297E">
        <w:rPr>
          <w:color w:val="0070C0"/>
        </w:rPr>
        <w:t xml:space="preserve"> </w:t>
      </w:r>
      <w:r>
        <w:t xml:space="preserve">differentiate between natural and synthetic fibers; and </w:t>
      </w:r>
    </w:p>
    <w:p w:rsidR="00D6297E" w:rsidRDefault="00D6297E" w:rsidP="008D287E">
      <w:pPr>
        <w:ind w:left="630" w:hanging="270"/>
      </w:pPr>
      <w:r w:rsidRPr="00D6297E">
        <w:rPr>
          <w:b/>
          <w:color w:val="0070C0"/>
        </w:rPr>
        <w:t>(I)</w:t>
      </w:r>
      <w:r w:rsidRPr="00D6297E">
        <w:rPr>
          <w:color w:val="0070C0"/>
        </w:rPr>
        <w:t xml:space="preserve"> </w:t>
      </w:r>
      <w:r>
        <w:t xml:space="preserve">describe various examinations performed in forensic paint analysis, including microscopic morphology, binder, and pigment characterization. </w:t>
      </w:r>
    </w:p>
    <w:p w:rsidR="00A8468C" w:rsidRDefault="00A8468C" w:rsidP="00D6297E">
      <w:pPr>
        <w:rPr>
          <w:b/>
          <w:color w:val="7030A0"/>
        </w:rPr>
      </w:pPr>
    </w:p>
    <w:p w:rsidR="00D6297E" w:rsidRDefault="00D6297E" w:rsidP="00D6297E">
      <w:r w:rsidRPr="00D6297E">
        <w:rPr>
          <w:b/>
          <w:color w:val="7030A0"/>
        </w:rPr>
        <w:t>(8)</w:t>
      </w:r>
      <w:r w:rsidRPr="00D6297E">
        <w:rPr>
          <w:color w:val="7030A0"/>
        </w:rPr>
        <w:t xml:space="preserve"> </w:t>
      </w:r>
      <w:r>
        <w:t xml:space="preserve">The student analyzes impression evidence in forensic science. The student is expected to: </w:t>
      </w:r>
    </w:p>
    <w:p w:rsidR="00D6297E" w:rsidRDefault="00D6297E" w:rsidP="008D287E">
      <w:pPr>
        <w:ind w:left="630" w:hanging="270"/>
      </w:pPr>
      <w:r w:rsidRPr="00D6297E">
        <w:rPr>
          <w:b/>
          <w:color w:val="7030A0"/>
        </w:rPr>
        <w:t>(A)</w:t>
      </w:r>
      <w:r>
        <w:t xml:space="preserve"> compare the three major fingerprint patterns of arches, loops, and whorls and their respective subclasses; </w:t>
      </w:r>
    </w:p>
    <w:p w:rsidR="00D6297E" w:rsidRDefault="00D6297E" w:rsidP="008D287E">
      <w:pPr>
        <w:ind w:left="630" w:hanging="270"/>
      </w:pPr>
      <w:r w:rsidRPr="00D6297E">
        <w:rPr>
          <w:b/>
          <w:color w:val="7030A0"/>
        </w:rPr>
        <w:t>(B)</w:t>
      </w:r>
      <w:r w:rsidRPr="00D6297E">
        <w:rPr>
          <w:color w:val="7030A0"/>
        </w:rPr>
        <w:t xml:space="preserve"> </w:t>
      </w:r>
      <w:r>
        <w:t xml:space="preserve">identify the minutiae of fingerprints, including bifurcations, ending ridges, dots, short ridges, and enclosures; </w:t>
      </w:r>
    </w:p>
    <w:p w:rsidR="00D6297E" w:rsidRDefault="00D6297E" w:rsidP="008D287E">
      <w:pPr>
        <w:ind w:left="630" w:hanging="270"/>
      </w:pPr>
      <w:r w:rsidRPr="00D6297E">
        <w:rPr>
          <w:b/>
          <w:color w:val="7030A0"/>
        </w:rPr>
        <w:t>(C)</w:t>
      </w:r>
      <w:r w:rsidRPr="00D6297E">
        <w:rPr>
          <w:color w:val="7030A0"/>
        </w:rPr>
        <w:t xml:space="preserve"> </w:t>
      </w:r>
      <w:r>
        <w:t xml:space="preserve">distinguish among patent, plastic, and latent impressions; </w:t>
      </w:r>
    </w:p>
    <w:p w:rsidR="00D6297E" w:rsidRDefault="00D6297E" w:rsidP="008D287E">
      <w:pPr>
        <w:ind w:left="630" w:hanging="270"/>
      </w:pPr>
      <w:r w:rsidRPr="00D6297E">
        <w:rPr>
          <w:b/>
          <w:color w:val="7030A0"/>
        </w:rPr>
        <w:t>(D)</w:t>
      </w:r>
      <w:r w:rsidRPr="00D6297E">
        <w:rPr>
          <w:color w:val="7030A0"/>
        </w:rPr>
        <w:t xml:space="preserve"> </w:t>
      </w:r>
      <w:r>
        <w:t xml:space="preserve">perform laboratory procedures for lifting latent prints on porous and nonporous objects using chemicals such as iodine, </w:t>
      </w:r>
      <w:proofErr w:type="spellStart"/>
      <w:r>
        <w:t>ninhydrin</w:t>
      </w:r>
      <w:proofErr w:type="spellEnd"/>
      <w:r>
        <w:t xml:space="preserve">, silver nitrate, and cyanoacrylate resin; </w:t>
      </w:r>
    </w:p>
    <w:p w:rsidR="00D6297E" w:rsidRDefault="00D6297E" w:rsidP="008D287E">
      <w:pPr>
        <w:ind w:left="630" w:hanging="270"/>
      </w:pPr>
      <w:r w:rsidRPr="00D6297E">
        <w:rPr>
          <w:b/>
          <w:color w:val="7030A0"/>
        </w:rPr>
        <w:t>(E)</w:t>
      </w:r>
      <w:r w:rsidRPr="00D6297E">
        <w:rPr>
          <w:color w:val="7030A0"/>
        </w:rPr>
        <w:t xml:space="preserve"> </w:t>
      </w:r>
      <w:r>
        <w:t xml:space="preserve">perform laboratory procedures for lifting latent prints on nonporous objects using fingerprint powders such as black powder and florescent powders; </w:t>
      </w:r>
    </w:p>
    <w:p w:rsidR="00D6297E" w:rsidRDefault="00D6297E" w:rsidP="008D287E">
      <w:pPr>
        <w:ind w:left="630" w:hanging="270"/>
      </w:pPr>
      <w:r w:rsidRPr="00D6297E">
        <w:rPr>
          <w:b/>
          <w:color w:val="7030A0"/>
        </w:rPr>
        <w:t>(F)</w:t>
      </w:r>
      <w:r w:rsidRPr="00D6297E">
        <w:rPr>
          <w:color w:val="7030A0"/>
        </w:rPr>
        <w:t xml:space="preserve"> </w:t>
      </w:r>
      <w:r>
        <w:t xml:space="preserve">explain the Automated Fingerprint Identification System (AFIS) and describe the characteristics examined in the AFIS; and </w:t>
      </w:r>
    </w:p>
    <w:p w:rsidR="00D6297E" w:rsidRDefault="00D6297E" w:rsidP="008D287E">
      <w:pPr>
        <w:ind w:left="630" w:hanging="270"/>
      </w:pPr>
      <w:r w:rsidRPr="00D6297E">
        <w:rPr>
          <w:b/>
          <w:color w:val="7030A0"/>
        </w:rPr>
        <w:t>(G)</w:t>
      </w:r>
      <w:r w:rsidRPr="00D6297E">
        <w:rPr>
          <w:color w:val="7030A0"/>
        </w:rPr>
        <w:t xml:space="preserve"> </w:t>
      </w:r>
      <w:r>
        <w:t xml:space="preserve">compare impression evidence collected at a simulated crime scene with the known impression. </w:t>
      </w:r>
    </w:p>
    <w:p w:rsidR="00A8468C" w:rsidRDefault="00A8468C" w:rsidP="00D6297E">
      <w:pPr>
        <w:rPr>
          <w:b/>
          <w:color w:val="FF0000"/>
        </w:rPr>
      </w:pPr>
    </w:p>
    <w:p w:rsidR="00D6297E" w:rsidRDefault="00D6297E" w:rsidP="00D6297E">
      <w:r w:rsidRPr="00D6297E">
        <w:rPr>
          <w:b/>
          <w:color w:val="FF0000"/>
        </w:rPr>
        <w:t>(9)</w:t>
      </w:r>
      <w:r w:rsidRPr="00D6297E">
        <w:rPr>
          <w:color w:val="FF0000"/>
        </w:rPr>
        <w:t xml:space="preserve"> </w:t>
      </w:r>
      <w:r>
        <w:t xml:space="preserve">The student analyzes blood spatter at a simulated crime scene. The student is expected to: </w:t>
      </w:r>
    </w:p>
    <w:p w:rsidR="00D6297E" w:rsidRDefault="00D6297E" w:rsidP="008D287E">
      <w:pPr>
        <w:ind w:firstLine="360"/>
      </w:pPr>
      <w:r w:rsidRPr="008D287E">
        <w:rPr>
          <w:b/>
          <w:color w:val="FF0000"/>
        </w:rPr>
        <w:t>(A)</w:t>
      </w:r>
      <w:r w:rsidRPr="008D287E">
        <w:rPr>
          <w:color w:val="FF0000"/>
        </w:rPr>
        <w:t xml:space="preserve"> </w:t>
      </w:r>
      <w:r>
        <w:t xml:space="preserve">analyze blood stain patterns based on source, direction, and angle of trajectory; and </w:t>
      </w:r>
    </w:p>
    <w:p w:rsidR="00D6297E" w:rsidRDefault="00D6297E" w:rsidP="008D287E">
      <w:pPr>
        <w:ind w:firstLine="360"/>
      </w:pPr>
      <w:r w:rsidRPr="008D287E">
        <w:rPr>
          <w:b/>
          <w:color w:val="FF0000"/>
        </w:rPr>
        <w:t>(B)</w:t>
      </w:r>
      <w:r w:rsidRPr="008D287E">
        <w:rPr>
          <w:color w:val="FF0000"/>
        </w:rPr>
        <w:t xml:space="preserve"> </w:t>
      </w:r>
      <w:r>
        <w:t xml:space="preserve">explain the method of chemically isolating an invisible blood stain using reagents such as </w:t>
      </w:r>
      <w:proofErr w:type="spellStart"/>
      <w:r>
        <w:t>luminol</w:t>
      </w:r>
      <w:proofErr w:type="spellEnd"/>
      <w:r>
        <w:t xml:space="preserve">. </w:t>
      </w:r>
    </w:p>
    <w:p w:rsidR="00A8468C" w:rsidRDefault="00A8468C" w:rsidP="00D6297E">
      <w:pPr>
        <w:rPr>
          <w:b/>
          <w:color w:val="00B050"/>
        </w:rPr>
      </w:pPr>
    </w:p>
    <w:p w:rsidR="00D6297E" w:rsidRDefault="00D6297E" w:rsidP="00D6297E">
      <w:r w:rsidRPr="008D287E">
        <w:rPr>
          <w:b/>
          <w:color w:val="00B050"/>
        </w:rPr>
        <w:t>(10)</w:t>
      </w:r>
      <w:r w:rsidRPr="008D287E">
        <w:rPr>
          <w:color w:val="00B050"/>
        </w:rPr>
        <w:t xml:space="preserve"> </w:t>
      </w:r>
      <w:r>
        <w:t xml:space="preserve">The student explores toxicology laboratory procedures in forensic science. The student is expected to: </w:t>
      </w:r>
    </w:p>
    <w:p w:rsidR="005B797A" w:rsidRDefault="00D6297E" w:rsidP="008D287E">
      <w:pPr>
        <w:ind w:firstLine="360"/>
      </w:pPr>
      <w:r w:rsidRPr="008D287E">
        <w:rPr>
          <w:b/>
          <w:color w:val="00B050"/>
        </w:rPr>
        <w:t>(A)</w:t>
      </w:r>
      <w:r w:rsidRPr="008D287E">
        <w:rPr>
          <w:color w:val="00B050"/>
        </w:rPr>
        <w:t xml:space="preserve"> </w:t>
      </w:r>
      <w:r>
        <w:t xml:space="preserve">explain the absorption, distribution, and elimination of alcohol through the human body; </w:t>
      </w:r>
    </w:p>
    <w:p w:rsidR="005B797A" w:rsidRDefault="00D6297E" w:rsidP="008D287E">
      <w:pPr>
        <w:ind w:firstLine="360"/>
      </w:pPr>
      <w:r w:rsidRPr="008D287E">
        <w:rPr>
          <w:b/>
          <w:color w:val="00B050"/>
        </w:rPr>
        <w:lastRenderedPageBreak/>
        <w:t>(B)</w:t>
      </w:r>
      <w:r w:rsidRPr="008D287E">
        <w:rPr>
          <w:color w:val="00B050"/>
        </w:rPr>
        <w:t xml:space="preserve"> </w:t>
      </w:r>
      <w:r>
        <w:t xml:space="preserve">describe the blood alcohol laboratory procedures as they relate to blood alcohol concentration; </w:t>
      </w:r>
    </w:p>
    <w:p w:rsidR="008D287E" w:rsidRDefault="00D6297E" w:rsidP="008D287E">
      <w:pPr>
        <w:ind w:firstLine="360"/>
      </w:pPr>
      <w:r w:rsidRPr="008D287E">
        <w:rPr>
          <w:b/>
          <w:color w:val="00B050"/>
        </w:rPr>
        <w:t>(C)</w:t>
      </w:r>
      <w:r w:rsidRPr="008D287E">
        <w:rPr>
          <w:color w:val="00B050"/>
        </w:rPr>
        <w:t xml:space="preserve"> </w:t>
      </w:r>
      <w:r>
        <w:t xml:space="preserve">explain the levels of tolerance and impairment due to alcohol consumption; and </w:t>
      </w:r>
    </w:p>
    <w:p w:rsidR="008D287E" w:rsidRDefault="00D6297E" w:rsidP="008D287E">
      <w:pPr>
        <w:ind w:firstLine="360"/>
      </w:pPr>
      <w:r w:rsidRPr="008D287E">
        <w:rPr>
          <w:b/>
          <w:color w:val="00B050"/>
        </w:rPr>
        <w:t>(D)</w:t>
      </w:r>
      <w:r w:rsidRPr="008D287E">
        <w:rPr>
          <w:color w:val="00B050"/>
        </w:rPr>
        <w:t xml:space="preserve"> </w:t>
      </w:r>
      <w:r>
        <w:t xml:space="preserve">explain the precautions necessary in the forensic laboratory for proper preservation of blood samples. </w:t>
      </w:r>
    </w:p>
    <w:p w:rsidR="00A8468C" w:rsidRDefault="00A8468C" w:rsidP="00D6297E">
      <w:pPr>
        <w:rPr>
          <w:b/>
          <w:color w:val="0070C0"/>
        </w:rPr>
      </w:pPr>
    </w:p>
    <w:p w:rsidR="008D287E" w:rsidRDefault="00D6297E" w:rsidP="00D6297E">
      <w:r w:rsidRPr="008D287E">
        <w:rPr>
          <w:b/>
          <w:color w:val="0070C0"/>
        </w:rPr>
        <w:t>(11)</w:t>
      </w:r>
      <w:r w:rsidRPr="008D287E">
        <w:rPr>
          <w:color w:val="0070C0"/>
        </w:rPr>
        <w:t xml:space="preserve"> </w:t>
      </w:r>
      <w:r>
        <w:t xml:space="preserve">The student explores serology laboratory procedures in forensic science. The student is expected to: </w:t>
      </w:r>
    </w:p>
    <w:p w:rsidR="008D287E" w:rsidRDefault="00D6297E" w:rsidP="008D287E">
      <w:pPr>
        <w:ind w:firstLine="360"/>
      </w:pPr>
      <w:r w:rsidRPr="008D287E">
        <w:rPr>
          <w:b/>
          <w:color w:val="0070C0"/>
        </w:rPr>
        <w:t>(A)</w:t>
      </w:r>
      <w:r w:rsidRPr="008D287E">
        <w:rPr>
          <w:color w:val="0070C0"/>
        </w:rPr>
        <w:t xml:space="preserve"> </w:t>
      </w:r>
      <w:r>
        <w:t xml:space="preserve">explain forensic laboratory procedures to determine if a stain detected in a crime scene is blood; </w:t>
      </w:r>
    </w:p>
    <w:p w:rsidR="008D287E" w:rsidRDefault="00D6297E" w:rsidP="008D287E">
      <w:pPr>
        <w:ind w:firstLine="360"/>
      </w:pPr>
      <w:r w:rsidRPr="008D287E">
        <w:rPr>
          <w:b/>
          <w:color w:val="0070C0"/>
        </w:rPr>
        <w:t>(B)</w:t>
      </w:r>
      <w:r w:rsidRPr="008D287E">
        <w:rPr>
          <w:color w:val="0070C0"/>
        </w:rPr>
        <w:t xml:space="preserve"> </w:t>
      </w:r>
      <w:r>
        <w:t xml:space="preserve">identify the red blood cell antigens and antibodies as they relate to human blood types; </w:t>
      </w:r>
    </w:p>
    <w:p w:rsidR="008D287E" w:rsidRDefault="00D6297E" w:rsidP="008D287E">
      <w:pPr>
        <w:ind w:firstLine="360"/>
      </w:pPr>
      <w:r w:rsidRPr="008D287E">
        <w:rPr>
          <w:b/>
          <w:color w:val="0070C0"/>
        </w:rPr>
        <w:t>(C)</w:t>
      </w:r>
      <w:r w:rsidRPr="008D287E">
        <w:rPr>
          <w:color w:val="0070C0"/>
        </w:rPr>
        <w:t xml:space="preserve"> </w:t>
      </w:r>
      <w:r>
        <w:t xml:space="preserve">determine genotypes and phenotypes in the human red blood cell system using </w:t>
      </w:r>
      <w:proofErr w:type="spellStart"/>
      <w:r>
        <w:t>Punnet</w:t>
      </w:r>
      <w:proofErr w:type="spellEnd"/>
      <w:r>
        <w:t xml:space="preserve"> Squares; and </w:t>
      </w:r>
    </w:p>
    <w:p w:rsidR="008D287E" w:rsidRDefault="00D6297E" w:rsidP="008D287E">
      <w:pPr>
        <w:ind w:firstLine="360"/>
      </w:pPr>
      <w:r w:rsidRPr="008D287E">
        <w:rPr>
          <w:b/>
          <w:color w:val="0070C0"/>
        </w:rPr>
        <w:t>(D)</w:t>
      </w:r>
      <w:r w:rsidRPr="008D287E">
        <w:rPr>
          <w:color w:val="0070C0"/>
        </w:rPr>
        <w:t xml:space="preserve"> </w:t>
      </w:r>
      <w:r>
        <w:t xml:space="preserve">research methodologies used to collect and analyze other body fluids. </w:t>
      </w:r>
    </w:p>
    <w:p w:rsidR="00A8468C" w:rsidRDefault="00A8468C" w:rsidP="00D6297E">
      <w:pPr>
        <w:rPr>
          <w:b/>
          <w:color w:val="7030A0"/>
        </w:rPr>
      </w:pPr>
    </w:p>
    <w:p w:rsidR="008D287E" w:rsidRDefault="00D6297E" w:rsidP="00A8468C">
      <w:pPr>
        <w:ind w:left="450" w:hanging="450"/>
      </w:pPr>
      <w:r w:rsidRPr="008D287E">
        <w:rPr>
          <w:b/>
          <w:color w:val="7030A0"/>
        </w:rPr>
        <w:t>(12)</w:t>
      </w:r>
      <w:r w:rsidRPr="008D287E">
        <w:rPr>
          <w:color w:val="7030A0"/>
        </w:rPr>
        <w:t xml:space="preserve"> </w:t>
      </w:r>
      <w:r>
        <w:t xml:space="preserve">The student analyzes deoxyribonucleic acid (DNA) laboratory procedures in forensic science. The student is expected to: </w:t>
      </w:r>
    </w:p>
    <w:p w:rsidR="008D287E" w:rsidRDefault="00D6297E" w:rsidP="008D287E">
      <w:pPr>
        <w:ind w:left="630" w:hanging="270"/>
      </w:pPr>
      <w:r w:rsidRPr="008D287E">
        <w:rPr>
          <w:b/>
          <w:color w:val="7030A0"/>
        </w:rPr>
        <w:t>(A)</w:t>
      </w:r>
      <w:r w:rsidRPr="008D287E">
        <w:rPr>
          <w:color w:val="7030A0"/>
        </w:rPr>
        <w:t xml:space="preserve"> </w:t>
      </w:r>
      <w:r>
        <w:t xml:space="preserve">describe the structure of a DNA molecule and its function; </w:t>
      </w:r>
    </w:p>
    <w:p w:rsidR="008D287E" w:rsidRDefault="00D6297E" w:rsidP="008D287E">
      <w:pPr>
        <w:ind w:left="630" w:hanging="270"/>
      </w:pPr>
      <w:r w:rsidRPr="008D287E">
        <w:rPr>
          <w:b/>
          <w:color w:val="7030A0"/>
        </w:rPr>
        <w:t>(B)</w:t>
      </w:r>
      <w:r w:rsidRPr="008D287E">
        <w:rPr>
          <w:color w:val="7030A0"/>
        </w:rPr>
        <w:t xml:space="preserve"> </w:t>
      </w:r>
      <w:r>
        <w:t xml:space="preserve">describe the steps used in extraction of DNA; </w:t>
      </w:r>
    </w:p>
    <w:p w:rsidR="008D287E" w:rsidRDefault="00D6297E" w:rsidP="008D287E">
      <w:pPr>
        <w:ind w:left="630" w:hanging="270"/>
      </w:pPr>
      <w:r w:rsidRPr="008D287E">
        <w:rPr>
          <w:b/>
          <w:color w:val="7030A0"/>
        </w:rPr>
        <w:t>(C)</w:t>
      </w:r>
      <w:r w:rsidRPr="008D287E">
        <w:rPr>
          <w:color w:val="7030A0"/>
        </w:rPr>
        <w:t xml:space="preserve"> </w:t>
      </w:r>
      <w:r>
        <w:t xml:space="preserve">explain the analytical procedure for forensic DNA typing, including electrophoresis, polymerase chain reaction, and short tandem repeat; and </w:t>
      </w:r>
    </w:p>
    <w:p w:rsidR="008D287E" w:rsidRDefault="00D6297E" w:rsidP="008D287E">
      <w:pPr>
        <w:ind w:left="630" w:hanging="270"/>
      </w:pPr>
      <w:r w:rsidRPr="008D287E">
        <w:rPr>
          <w:b/>
          <w:color w:val="7030A0"/>
        </w:rPr>
        <w:t>(D)</w:t>
      </w:r>
      <w:r w:rsidRPr="008D287E">
        <w:rPr>
          <w:color w:val="7030A0"/>
        </w:rPr>
        <w:t xml:space="preserve"> </w:t>
      </w:r>
      <w:r>
        <w:t xml:space="preserve">interpret the components of an </w:t>
      </w:r>
      <w:proofErr w:type="spellStart"/>
      <w:r>
        <w:t>electropherogram</w:t>
      </w:r>
      <w:proofErr w:type="spellEnd"/>
      <w:r>
        <w:t xml:space="preserve">. </w:t>
      </w:r>
    </w:p>
    <w:p w:rsidR="00A8468C" w:rsidRDefault="00A8468C" w:rsidP="00D6297E">
      <w:pPr>
        <w:rPr>
          <w:b/>
          <w:color w:val="FF0000"/>
        </w:rPr>
      </w:pPr>
    </w:p>
    <w:p w:rsidR="008D287E" w:rsidRDefault="00D6297E" w:rsidP="00D6297E">
      <w:r w:rsidRPr="008D287E">
        <w:rPr>
          <w:b/>
          <w:color w:val="FF0000"/>
        </w:rPr>
        <w:t>(13)</w:t>
      </w:r>
      <w:r w:rsidRPr="008D287E">
        <w:rPr>
          <w:color w:val="FF0000"/>
        </w:rPr>
        <w:t xml:space="preserve"> </w:t>
      </w:r>
      <w:r>
        <w:t xml:space="preserve">The student identifies drugs found at a simulated crime scene. The student is expected to: </w:t>
      </w:r>
    </w:p>
    <w:p w:rsidR="008D287E" w:rsidRDefault="00D6297E" w:rsidP="008D287E">
      <w:pPr>
        <w:ind w:left="630" w:hanging="270"/>
      </w:pPr>
      <w:r w:rsidRPr="008D287E">
        <w:rPr>
          <w:b/>
          <w:color w:val="FF0000"/>
        </w:rPr>
        <w:t>(A)</w:t>
      </w:r>
      <w:r w:rsidRPr="008D287E">
        <w:rPr>
          <w:color w:val="FF0000"/>
        </w:rPr>
        <w:t xml:space="preserve"> </w:t>
      </w:r>
      <w:r>
        <w:t xml:space="preserve">classify controlled substances using the schedules under the Controlled Substances Act; and </w:t>
      </w:r>
    </w:p>
    <w:p w:rsidR="008D287E" w:rsidRDefault="00D6297E" w:rsidP="008D287E">
      <w:pPr>
        <w:ind w:left="630" w:hanging="270"/>
      </w:pPr>
      <w:r w:rsidRPr="008D287E">
        <w:rPr>
          <w:b/>
          <w:color w:val="FF0000"/>
        </w:rPr>
        <w:t>(B)</w:t>
      </w:r>
      <w:r w:rsidRPr="008D287E">
        <w:rPr>
          <w:color w:val="FF0000"/>
        </w:rPr>
        <w:t xml:space="preserve"> </w:t>
      </w:r>
      <w:r>
        <w:t xml:space="preserve">identify controlled substances using laboratory procedures such as </w:t>
      </w:r>
      <w:proofErr w:type="spellStart"/>
      <w:r>
        <w:t>microchemical</w:t>
      </w:r>
      <w:proofErr w:type="spellEnd"/>
      <w:r>
        <w:t xml:space="preserve"> tests, microscopy, chromatography, and spectrophotometry. </w:t>
      </w:r>
    </w:p>
    <w:p w:rsidR="00A8468C" w:rsidRDefault="00A8468C" w:rsidP="00D6297E">
      <w:pPr>
        <w:rPr>
          <w:b/>
          <w:color w:val="00B050"/>
        </w:rPr>
      </w:pPr>
    </w:p>
    <w:p w:rsidR="008D287E" w:rsidRDefault="00D6297E" w:rsidP="00D6297E">
      <w:r w:rsidRPr="008D287E">
        <w:rPr>
          <w:b/>
          <w:color w:val="00B050"/>
        </w:rPr>
        <w:t xml:space="preserve">(14) </w:t>
      </w:r>
      <w:r>
        <w:t xml:space="preserve">The student evaluates bullet and tool mark impressions in a criminal investigation. The student is expected to: </w:t>
      </w:r>
    </w:p>
    <w:p w:rsidR="008D287E" w:rsidRDefault="00D6297E" w:rsidP="0068551E">
      <w:pPr>
        <w:ind w:firstLine="360"/>
      </w:pPr>
      <w:r w:rsidRPr="008D287E">
        <w:rPr>
          <w:b/>
          <w:color w:val="00B050"/>
        </w:rPr>
        <w:t>(A)</w:t>
      </w:r>
      <w:r w:rsidRPr="008D287E">
        <w:rPr>
          <w:color w:val="00B050"/>
        </w:rPr>
        <w:t xml:space="preserve"> </w:t>
      </w:r>
      <w:r>
        <w:t>explain the individual characteristics of tool marks;</w:t>
      </w:r>
    </w:p>
    <w:p w:rsidR="008D287E" w:rsidRDefault="00D6297E" w:rsidP="0068551E">
      <w:pPr>
        <w:ind w:firstLine="360"/>
      </w:pPr>
      <w:r w:rsidRPr="008D287E">
        <w:rPr>
          <w:b/>
          <w:color w:val="00B050"/>
        </w:rPr>
        <w:t>(B)</w:t>
      </w:r>
      <w:r w:rsidRPr="008D287E">
        <w:rPr>
          <w:color w:val="00B050"/>
        </w:rPr>
        <w:t xml:space="preserve"> </w:t>
      </w:r>
      <w:r>
        <w:t xml:space="preserve">describe the mechanism of modern firearms; </w:t>
      </w:r>
    </w:p>
    <w:p w:rsidR="008D287E" w:rsidRDefault="00D6297E" w:rsidP="0068551E">
      <w:pPr>
        <w:ind w:firstLine="360"/>
      </w:pPr>
      <w:r w:rsidRPr="008D287E">
        <w:rPr>
          <w:b/>
          <w:color w:val="00B050"/>
        </w:rPr>
        <w:t>(C)</w:t>
      </w:r>
      <w:r w:rsidRPr="008D287E">
        <w:rPr>
          <w:color w:val="00B050"/>
        </w:rPr>
        <w:t xml:space="preserve"> </w:t>
      </w:r>
      <w:r>
        <w:t xml:space="preserve">recognize characteristics of bullet and cartridge cases; </w:t>
      </w:r>
    </w:p>
    <w:p w:rsidR="008D287E" w:rsidRDefault="00D6297E" w:rsidP="0068551E">
      <w:pPr>
        <w:ind w:firstLine="360"/>
      </w:pPr>
      <w:r w:rsidRPr="008D287E">
        <w:rPr>
          <w:b/>
          <w:color w:val="00B050"/>
        </w:rPr>
        <w:t>(D)</w:t>
      </w:r>
      <w:r w:rsidRPr="008D287E">
        <w:rPr>
          <w:color w:val="00B050"/>
        </w:rPr>
        <w:t xml:space="preserve"> </w:t>
      </w:r>
      <w:r>
        <w:t xml:space="preserve">describe the composition of and method of analysis for gunshot residue and primer residue; and </w:t>
      </w:r>
    </w:p>
    <w:p w:rsidR="008D287E" w:rsidRDefault="00D6297E" w:rsidP="0068551E">
      <w:pPr>
        <w:ind w:firstLine="360"/>
      </w:pPr>
      <w:r w:rsidRPr="008D287E">
        <w:rPr>
          <w:b/>
          <w:color w:val="00B050"/>
        </w:rPr>
        <w:t>(E)</w:t>
      </w:r>
      <w:r w:rsidRPr="008D287E">
        <w:rPr>
          <w:color w:val="00B050"/>
        </w:rPr>
        <w:t xml:space="preserve"> </w:t>
      </w:r>
      <w:r>
        <w:t xml:space="preserve">recognize the type of information available through the National Integrated Ballistics Information Network. </w:t>
      </w:r>
    </w:p>
    <w:p w:rsidR="00A8468C" w:rsidRDefault="00A8468C" w:rsidP="00D6297E">
      <w:pPr>
        <w:rPr>
          <w:b/>
          <w:color w:val="0070C0"/>
        </w:rPr>
      </w:pPr>
    </w:p>
    <w:p w:rsidR="008D287E" w:rsidRDefault="00D6297E" w:rsidP="00D6297E">
      <w:r w:rsidRPr="008D287E">
        <w:rPr>
          <w:b/>
          <w:color w:val="0070C0"/>
        </w:rPr>
        <w:t>(15)</w:t>
      </w:r>
      <w:r w:rsidRPr="008D287E">
        <w:rPr>
          <w:color w:val="0070C0"/>
        </w:rPr>
        <w:t xml:space="preserve"> </w:t>
      </w:r>
      <w:r>
        <w:t xml:space="preserve">The student explores principles of questioned document analysis in forensic science. The student is expected to: </w:t>
      </w:r>
    </w:p>
    <w:p w:rsidR="008D287E" w:rsidRDefault="00D6297E" w:rsidP="0068551E">
      <w:pPr>
        <w:ind w:left="630" w:hanging="270"/>
      </w:pPr>
      <w:r w:rsidRPr="008D287E">
        <w:rPr>
          <w:b/>
          <w:color w:val="0070C0"/>
        </w:rPr>
        <w:t>(A)</w:t>
      </w:r>
      <w:r w:rsidRPr="008D287E">
        <w:rPr>
          <w:color w:val="0070C0"/>
        </w:rPr>
        <w:t xml:space="preserve"> </w:t>
      </w:r>
      <w:r>
        <w:t xml:space="preserve">describe different types of examinations performed by a questioned document examiner in a forensic laboratory, including counterfeiting, handwriting, ink, and paper analysis; </w:t>
      </w:r>
    </w:p>
    <w:p w:rsidR="008D287E" w:rsidRDefault="00D6297E" w:rsidP="0068551E">
      <w:pPr>
        <w:ind w:left="630" w:hanging="270"/>
      </w:pPr>
      <w:r w:rsidRPr="008D287E">
        <w:rPr>
          <w:b/>
          <w:color w:val="0070C0"/>
        </w:rPr>
        <w:lastRenderedPageBreak/>
        <w:t>(B)</w:t>
      </w:r>
      <w:r w:rsidRPr="008D287E">
        <w:rPr>
          <w:color w:val="0070C0"/>
        </w:rPr>
        <w:t xml:space="preserve"> </w:t>
      </w:r>
      <w:r>
        <w:t xml:space="preserve">describe the security features incorporated in the U.S. currency to prevent counterfeiting; </w:t>
      </w:r>
    </w:p>
    <w:p w:rsidR="008D287E" w:rsidRDefault="00D6297E" w:rsidP="0068551E">
      <w:pPr>
        <w:ind w:left="630" w:hanging="270"/>
      </w:pPr>
      <w:r w:rsidRPr="008D287E">
        <w:rPr>
          <w:b/>
          <w:color w:val="0070C0"/>
        </w:rPr>
        <w:t>(C)</w:t>
      </w:r>
      <w:r w:rsidRPr="008D287E">
        <w:rPr>
          <w:color w:val="0070C0"/>
        </w:rPr>
        <w:t xml:space="preserve"> </w:t>
      </w:r>
      <w:r>
        <w:t xml:space="preserve">perform handwriting comparisons of an unknown sample with exemplars by analyzing characteristics such as letter, line, and formatting; and </w:t>
      </w:r>
    </w:p>
    <w:p w:rsidR="008D287E" w:rsidRDefault="00D6297E" w:rsidP="0068551E">
      <w:pPr>
        <w:ind w:left="630" w:hanging="270"/>
      </w:pPr>
      <w:r w:rsidRPr="008D287E">
        <w:rPr>
          <w:b/>
          <w:color w:val="0070C0"/>
        </w:rPr>
        <w:t>(D)</w:t>
      </w:r>
      <w:r w:rsidRPr="008D287E">
        <w:rPr>
          <w:color w:val="0070C0"/>
        </w:rPr>
        <w:t xml:space="preserve"> </w:t>
      </w:r>
      <w:r>
        <w:t xml:space="preserve">describe the process of ink analysis using chromatography. </w:t>
      </w:r>
    </w:p>
    <w:p w:rsidR="00A8468C" w:rsidRDefault="00A8468C" w:rsidP="00D6297E">
      <w:pPr>
        <w:rPr>
          <w:b/>
          <w:color w:val="7030A0"/>
        </w:rPr>
      </w:pPr>
    </w:p>
    <w:p w:rsidR="008D287E" w:rsidRDefault="00D6297E" w:rsidP="00D6297E">
      <w:r w:rsidRPr="008D287E">
        <w:rPr>
          <w:b/>
          <w:color w:val="7030A0"/>
        </w:rPr>
        <w:t>(16)</w:t>
      </w:r>
      <w:r w:rsidRPr="008D287E">
        <w:rPr>
          <w:color w:val="7030A0"/>
        </w:rPr>
        <w:t xml:space="preserve"> </w:t>
      </w:r>
      <w:r>
        <w:t xml:space="preserve">The student explores principles of anthropology relevant to forensic science. The student is expected to: </w:t>
      </w:r>
    </w:p>
    <w:p w:rsidR="008D287E" w:rsidRDefault="00D6297E" w:rsidP="0068551E">
      <w:pPr>
        <w:ind w:left="630" w:hanging="270"/>
      </w:pPr>
      <w:r w:rsidRPr="008D287E">
        <w:rPr>
          <w:b/>
          <w:color w:val="7030A0"/>
        </w:rPr>
        <w:t>(A)</w:t>
      </w:r>
      <w:r w:rsidRPr="008D287E">
        <w:rPr>
          <w:color w:val="7030A0"/>
        </w:rPr>
        <w:t xml:space="preserve"> </w:t>
      </w:r>
      <w:r>
        <w:t xml:space="preserve">identify the major bones of the human skeletal system; </w:t>
      </w:r>
    </w:p>
    <w:p w:rsidR="008D287E" w:rsidRDefault="00D6297E" w:rsidP="0068551E">
      <w:pPr>
        <w:ind w:left="630" w:hanging="270"/>
      </w:pPr>
      <w:r w:rsidRPr="008D287E">
        <w:rPr>
          <w:b/>
          <w:color w:val="7030A0"/>
        </w:rPr>
        <w:t>(B)</w:t>
      </w:r>
      <w:r w:rsidRPr="008D287E">
        <w:rPr>
          <w:color w:val="7030A0"/>
        </w:rPr>
        <w:t xml:space="preserve"> </w:t>
      </w:r>
      <w:r>
        <w:t xml:space="preserve">compare composition and structure of human bones with other animals; </w:t>
      </w:r>
    </w:p>
    <w:p w:rsidR="008D287E" w:rsidRDefault="00D6297E" w:rsidP="0068551E">
      <w:pPr>
        <w:ind w:left="630" w:hanging="270"/>
      </w:pPr>
      <w:r w:rsidRPr="008D287E">
        <w:rPr>
          <w:b/>
          <w:color w:val="7030A0"/>
        </w:rPr>
        <w:t>(C)</w:t>
      </w:r>
      <w:r w:rsidRPr="008D287E">
        <w:rPr>
          <w:color w:val="7030A0"/>
        </w:rPr>
        <w:t xml:space="preserve"> </w:t>
      </w:r>
      <w:r>
        <w:t xml:space="preserve">describe the techniques used to excavate bones from a crime scene; </w:t>
      </w:r>
    </w:p>
    <w:p w:rsidR="008D287E" w:rsidRDefault="00D6297E" w:rsidP="0068551E">
      <w:pPr>
        <w:ind w:left="630" w:hanging="270"/>
      </w:pPr>
      <w:r w:rsidRPr="008D287E">
        <w:rPr>
          <w:b/>
          <w:color w:val="7030A0"/>
        </w:rPr>
        <w:t>(D)</w:t>
      </w:r>
      <w:r w:rsidRPr="008D287E">
        <w:rPr>
          <w:color w:val="7030A0"/>
        </w:rPr>
        <w:t xml:space="preserve"> </w:t>
      </w:r>
      <w:r>
        <w:t xml:space="preserve">explain the characteristics of the human skeletal system indicative of specific gender, racial origin, and approximate range of age and height; and </w:t>
      </w:r>
    </w:p>
    <w:p w:rsidR="008D287E" w:rsidRDefault="00D6297E" w:rsidP="0068551E">
      <w:pPr>
        <w:ind w:left="630" w:hanging="270"/>
      </w:pPr>
      <w:r w:rsidRPr="008D287E">
        <w:rPr>
          <w:b/>
          <w:color w:val="7030A0"/>
        </w:rPr>
        <w:t>(E)</w:t>
      </w:r>
      <w:r w:rsidRPr="008D287E">
        <w:rPr>
          <w:color w:val="7030A0"/>
        </w:rPr>
        <w:t xml:space="preserve"> </w:t>
      </w:r>
      <w:r>
        <w:t xml:space="preserve">explain the role of dental records in identification of human remains. </w:t>
      </w:r>
    </w:p>
    <w:p w:rsidR="00A8468C" w:rsidRDefault="00A8468C" w:rsidP="00D6297E">
      <w:pPr>
        <w:rPr>
          <w:b/>
          <w:color w:val="FF0000"/>
        </w:rPr>
      </w:pPr>
    </w:p>
    <w:p w:rsidR="008D287E" w:rsidRDefault="00D6297E" w:rsidP="00A8468C">
      <w:pPr>
        <w:ind w:left="450" w:hanging="450"/>
      </w:pPr>
      <w:r w:rsidRPr="008D287E">
        <w:rPr>
          <w:b/>
          <w:color w:val="FF0000"/>
        </w:rPr>
        <w:t>(17)</w:t>
      </w:r>
      <w:r w:rsidRPr="008D287E">
        <w:rPr>
          <w:color w:val="FF0000"/>
        </w:rPr>
        <w:t xml:space="preserve"> </w:t>
      </w:r>
      <w:r>
        <w:t>The studen</w:t>
      </w:r>
      <w:bookmarkStart w:id="0" w:name="_GoBack"/>
      <w:bookmarkEnd w:id="0"/>
      <w:r>
        <w:t xml:space="preserve">t calculates the time and cause of death in relationship to decomposition of the human body. The student is expected to: </w:t>
      </w:r>
    </w:p>
    <w:p w:rsidR="008D287E" w:rsidRDefault="00D6297E" w:rsidP="0068551E">
      <w:pPr>
        <w:ind w:firstLine="360"/>
      </w:pPr>
      <w:r w:rsidRPr="008D287E">
        <w:rPr>
          <w:b/>
          <w:color w:val="FF0000"/>
        </w:rPr>
        <w:t>(A)</w:t>
      </w:r>
      <w:r w:rsidRPr="008D287E">
        <w:rPr>
          <w:color w:val="FF0000"/>
        </w:rPr>
        <w:t xml:space="preserve"> </w:t>
      </w:r>
      <w:r>
        <w:t xml:space="preserve">explain the process and timeline of rigor mortis and its role in calculating time of death; </w:t>
      </w:r>
    </w:p>
    <w:p w:rsidR="008D287E" w:rsidRDefault="00D6297E" w:rsidP="0068551E">
      <w:pPr>
        <w:ind w:firstLine="360"/>
      </w:pPr>
      <w:r w:rsidRPr="008D287E">
        <w:rPr>
          <w:b/>
          <w:color w:val="FF0000"/>
        </w:rPr>
        <w:t>(B)</w:t>
      </w:r>
      <w:r w:rsidRPr="008D287E">
        <w:rPr>
          <w:color w:val="FF0000"/>
        </w:rPr>
        <w:t xml:space="preserve"> </w:t>
      </w:r>
      <w:r>
        <w:t xml:space="preserve">explain post mortem </w:t>
      </w:r>
      <w:proofErr w:type="spellStart"/>
      <w:r>
        <w:t>lividity</w:t>
      </w:r>
      <w:proofErr w:type="spellEnd"/>
      <w:r>
        <w:t xml:space="preserve"> and its importance when processing a crime scene; </w:t>
      </w:r>
    </w:p>
    <w:p w:rsidR="008D287E" w:rsidRDefault="00D6297E" w:rsidP="0068551E">
      <w:pPr>
        <w:ind w:firstLine="360"/>
      </w:pPr>
      <w:r w:rsidRPr="008D287E">
        <w:rPr>
          <w:b/>
          <w:color w:val="FF0000"/>
        </w:rPr>
        <w:t>(C)</w:t>
      </w:r>
      <w:r w:rsidRPr="008D287E">
        <w:rPr>
          <w:color w:val="FF0000"/>
        </w:rPr>
        <w:t xml:space="preserve"> </w:t>
      </w:r>
      <w:r>
        <w:t xml:space="preserve">determine time of death using entomology; and </w:t>
      </w:r>
    </w:p>
    <w:p w:rsidR="007D1016" w:rsidRPr="00D6297E" w:rsidRDefault="00D6297E" w:rsidP="0068551E">
      <w:pPr>
        <w:ind w:firstLine="360"/>
      </w:pPr>
      <w:r w:rsidRPr="008D287E">
        <w:rPr>
          <w:b/>
          <w:color w:val="FF0000"/>
        </w:rPr>
        <w:t>(D)</w:t>
      </w:r>
      <w:r w:rsidRPr="008D287E">
        <w:rPr>
          <w:color w:val="FF0000"/>
        </w:rPr>
        <w:t xml:space="preserve"> </w:t>
      </w:r>
      <w:r>
        <w:t>determine time and cause of death methodologies through case studies.</w:t>
      </w:r>
    </w:p>
    <w:sectPr w:rsidR="007D1016" w:rsidRPr="00D6297E" w:rsidSect="00CC3B7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B77"/>
    <w:rsid w:val="00013B09"/>
    <w:rsid w:val="000A2AD6"/>
    <w:rsid w:val="0014464A"/>
    <w:rsid w:val="001743A6"/>
    <w:rsid w:val="0018694A"/>
    <w:rsid w:val="001A263C"/>
    <w:rsid w:val="001D5AD7"/>
    <w:rsid w:val="0020282E"/>
    <w:rsid w:val="002230D7"/>
    <w:rsid w:val="00286EF4"/>
    <w:rsid w:val="002B0670"/>
    <w:rsid w:val="002E77A2"/>
    <w:rsid w:val="003057D5"/>
    <w:rsid w:val="00377982"/>
    <w:rsid w:val="003C5AE9"/>
    <w:rsid w:val="003E4FF1"/>
    <w:rsid w:val="00420974"/>
    <w:rsid w:val="00433031"/>
    <w:rsid w:val="00435564"/>
    <w:rsid w:val="004621AF"/>
    <w:rsid w:val="00564F78"/>
    <w:rsid w:val="005A0046"/>
    <w:rsid w:val="005B6E7A"/>
    <w:rsid w:val="005B797A"/>
    <w:rsid w:val="006656D8"/>
    <w:rsid w:val="006714FB"/>
    <w:rsid w:val="0068551E"/>
    <w:rsid w:val="006B09EF"/>
    <w:rsid w:val="006B3FFC"/>
    <w:rsid w:val="006B7193"/>
    <w:rsid w:val="007366E7"/>
    <w:rsid w:val="00750240"/>
    <w:rsid w:val="007D1016"/>
    <w:rsid w:val="007D15BE"/>
    <w:rsid w:val="008B285C"/>
    <w:rsid w:val="008D287E"/>
    <w:rsid w:val="009E26E9"/>
    <w:rsid w:val="00A13B67"/>
    <w:rsid w:val="00A8468C"/>
    <w:rsid w:val="00AC414A"/>
    <w:rsid w:val="00BE665D"/>
    <w:rsid w:val="00C055FC"/>
    <w:rsid w:val="00C30C6B"/>
    <w:rsid w:val="00C66285"/>
    <w:rsid w:val="00CB5966"/>
    <w:rsid w:val="00CC3B77"/>
    <w:rsid w:val="00D056D2"/>
    <w:rsid w:val="00D6297E"/>
    <w:rsid w:val="00D77A2F"/>
    <w:rsid w:val="00D82B1E"/>
    <w:rsid w:val="00E04694"/>
    <w:rsid w:val="00E85485"/>
    <w:rsid w:val="00E91CC9"/>
    <w:rsid w:val="00F577B5"/>
    <w:rsid w:val="00FD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A4B02"/>
  <w15:chartTrackingRefBased/>
  <w15:docId w15:val="{8B3337C2-78B5-4BD3-9FE3-CFB55BBAE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C3B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A2A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2A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6</Pages>
  <Words>1956</Words>
  <Characters>11154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admin3</dc:creator>
  <cp:keywords/>
  <dc:description/>
  <cp:lastModifiedBy>admin3</cp:lastModifiedBy>
  <cp:revision>9</cp:revision>
  <cp:lastPrinted>2022-08-12T17:49:00Z</cp:lastPrinted>
  <dcterms:created xsi:type="dcterms:W3CDTF">2022-08-15T22:24:00Z</dcterms:created>
  <dcterms:modified xsi:type="dcterms:W3CDTF">2022-08-15T23:42:00Z</dcterms:modified>
</cp:coreProperties>
</file>