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629" w:rsidRDefault="00DC0C32">
      <w:pPr>
        <w:pStyle w:val="BodyText"/>
        <w:spacing w:before="61"/>
        <w:ind w:right="187"/>
        <w:jc w:val="right"/>
      </w:pPr>
      <w:r>
        <w:pict>
          <v:group id="_x0000_s1026" style="position:absolute;left:0;text-align:left;margin-left:28.9pt;margin-top:21.7pt;width:753pt;height:27.75pt;z-index:1048;mso-wrap-distance-left:0;mso-wrap-distance-right:0;mso-position-horizontal-relative:page" coordorigin="578,434" coordsize="15060,555">
            <v:line id="_x0000_s1036" style="position:absolute" from="593,493" to="593,719" strokecolor="#aaa"/>
            <v:line id="_x0000_s1035" style="position:absolute" from="585,486" to="615,486" strokecolor="#aaa" strokeweight=".7pt"/>
            <v:line id="_x0000_s1034" style="position:absolute" from="600,471" to="645,471" strokecolor="#aaa" strokeweight=".8pt"/>
            <v:line id="_x0000_s1033" style="position:absolute" from="15623,493" to="15623,719" strokecolor="#aaa"/>
            <v:line id="_x0000_s1032" style="position:absolute" from="15600,486" to="15630,486" strokecolor="#aaa" strokeweight=".7pt"/>
            <v:line id="_x0000_s1031" style="position:absolute" from="15570,471" to="15630,471" strokecolor="#aaa" strokeweight=".8pt"/>
            <v:line id="_x0000_s1030" style="position:absolute" from="600,456" to="15615,456" strokecolor="#aaa" strokeweight=".7pt"/>
            <v:line id="_x0000_s1029" style="position:absolute" from="630,442" to="15585,442" strokecolor="#aaa"/>
            <v:shape id="_x0000_s1028" style="position:absolute;left:585;top:449;width:15045;height:540" coordorigin="585,449" coordsize="15045,540" path="m15585,449l630,449r-18,3l598,458r-9,10l585,479r,465l589,962r9,14l612,986r18,3l15585,989r18,-3l15617,976r9,-14l15630,944r,-465l15626,468r-9,-10l15603,452r-18,-3xe" fillcolor="#babab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78;top:434;width:15060;height:555" filled="f" stroked="f">
              <v:textbox inset="0,0,0,0">
                <w:txbxContent>
                  <w:p w:rsidR="00D55629" w:rsidRDefault="00DC0C32">
                    <w:pPr>
                      <w:spacing w:before="121"/>
                      <w:ind w:right="99"/>
                      <w:jc w:val="righ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sz w:val="27"/>
                      </w:rPr>
                      <w:t>Economics YAG – 6 weeks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color w:val="EC6C72"/>
        </w:rPr>
        <w:t xml:space="preserve">Year </w:t>
      </w:r>
      <w:r>
        <w:rPr>
          <w:color w:val="AAAAAA"/>
        </w:rPr>
        <w:t>at a Glance</w:t>
      </w:r>
    </w:p>
    <w:p w:rsidR="00D55629" w:rsidRDefault="00D55629">
      <w:pPr>
        <w:spacing w:before="6" w:after="1"/>
        <w:rPr>
          <w:b/>
          <w:sz w:val="23"/>
        </w:rPr>
      </w:pPr>
    </w:p>
    <w:tbl>
      <w:tblPr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5"/>
        <w:gridCol w:w="7665"/>
      </w:tblGrid>
      <w:tr w:rsidR="00D55629">
        <w:trPr>
          <w:trHeight w:val="420"/>
        </w:trPr>
        <w:tc>
          <w:tcPr>
            <w:tcW w:w="7665" w:type="dxa"/>
            <w:shd w:val="clear" w:color="auto" w:fill="8D211F"/>
          </w:tcPr>
          <w:p w:rsidR="00D55629" w:rsidRDefault="00DC0C32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First Semester</w:t>
            </w:r>
          </w:p>
        </w:tc>
        <w:tc>
          <w:tcPr>
            <w:tcW w:w="7665" w:type="dxa"/>
            <w:shd w:val="clear" w:color="auto" w:fill="8D211F"/>
          </w:tcPr>
          <w:p w:rsidR="00D55629" w:rsidRDefault="00DC0C32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Second Semester</w:t>
            </w:r>
          </w:p>
        </w:tc>
      </w:tr>
      <w:tr w:rsidR="00D55629">
        <w:trPr>
          <w:trHeight w:val="420"/>
        </w:trPr>
        <w:tc>
          <w:tcPr>
            <w:tcW w:w="7665" w:type="dxa"/>
            <w:shd w:val="clear" w:color="auto" w:fill="CEC172"/>
          </w:tcPr>
          <w:p w:rsidR="00D55629" w:rsidRDefault="00DC0C32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1st Six Weeks</w:t>
            </w:r>
          </w:p>
        </w:tc>
        <w:tc>
          <w:tcPr>
            <w:tcW w:w="7665" w:type="dxa"/>
            <w:shd w:val="clear" w:color="auto" w:fill="CEC172"/>
          </w:tcPr>
          <w:p w:rsidR="00D55629" w:rsidRDefault="00DC0C32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4th Six Weeks</w:t>
            </w:r>
          </w:p>
        </w:tc>
      </w:tr>
      <w:tr w:rsidR="00D55629">
        <w:trPr>
          <w:trHeight w:val="3120"/>
        </w:trPr>
        <w:tc>
          <w:tcPr>
            <w:tcW w:w="7665" w:type="dxa"/>
          </w:tcPr>
          <w:p w:rsidR="00D55629" w:rsidRDefault="00DC0C32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  <w:u w:val="single"/>
              </w:rPr>
              <w:t>Unit 01: Fundamentals of Economics (15 days for the entire unit)</w:t>
            </w:r>
          </w:p>
          <w:p w:rsidR="00D55629" w:rsidRDefault="00DC0C32">
            <w:pPr>
              <w:pStyle w:val="TableParagraph"/>
              <w:spacing w:before="50" w:line="297" w:lineRule="auto"/>
              <w:rPr>
                <w:sz w:val="19"/>
              </w:rPr>
            </w:pPr>
            <w:r>
              <w:rPr>
                <w:w w:val="105"/>
                <w:sz w:val="19"/>
              </w:rPr>
              <w:t>E.1A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E.1C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E.1D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E.5A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E.5B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E.5C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E.5D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E.5E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E.6A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E.6B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E.6C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E.8A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E.8B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E.8C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E.22A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E.22B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E.22C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E.23A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E.23D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E.23E</w:t>
            </w:r>
          </w:p>
          <w:p w:rsidR="00D55629" w:rsidRDefault="00D5562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D55629" w:rsidRDefault="00DC0C32">
            <w:pPr>
              <w:pStyle w:val="TableParagraph"/>
              <w:spacing w:before="0"/>
              <w:rPr>
                <w:b/>
                <w:sz w:val="19"/>
              </w:rPr>
            </w:pPr>
            <w:r>
              <w:rPr>
                <w:b/>
                <w:w w:val="105"/>
                <w:sz w:val="19"/>
                <w:u w:val="single"/>
              </w:rPr>
              <w:t>Unit 02: Celebrate Freedom Week (5 days for the entire unit)</w:t>
            </w:r>
          </w:p>
          <w:p w:rsidR="00D55629" w:rsidRDefault="00DC0C32">
            <w:pPr>
              <w:pStyle w:val="TableParagraph"/>
              <w:spacing w:before="51"/>
              <w:rPr>
                <w:sz w:val="19"/>
              </w:rPr>
            </w:pPr>
            <w:r>
              <w:rPr>
                <w:w w:val="105"/>
                <w:sz w:val="19"/>
              </w:rPr>
              <w:t>E.6A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E.22A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E.23D</w:t>
            </w:r>
          </w:p>
          <w:p w:rsidR="00D55629" w:rsidRDefault="00D55629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D55629" w:rsidRDefault="00DC0C32"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b/>
                <w:w w:val="105"/>
                <w:sz w:val="19"/>
                <w:u w:val="single"/>
              </w:rPr>
              <w:t>Unit 03: The Market and Trade (15 days for the entire unit)</w:t>
            </w:r>
          </w:p>
          <w:p w:rsidR="00D55629" w:rsidRDefault="00DC0C32">
            <w:pPr>
              <w:pStyle w:val="TableParagraph"/>
              <w:spacing w:before="51" w:line="297" w:lineRule="auto"/>
              <w:ind w:right="190"/>
              <w:rPr>
                <w:sz w:val="19"/>
              </w:rPr>
            </w:pPr>
            <w:r>
              <w:rPr>
                <w:w w:val="105"/>
                <w:sz w:val="19"/>
              </w:rPr>
              <w:t>E.2A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E.2C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E.3A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E.3B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E.3C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E.4A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E.4B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E.4C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E.9A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E.11C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E.22A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E.22B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E.22C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E.23A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E.23B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E.23D</w:t>
            </w:r>
          </w:p>
        </w:tc>
        <w:tc>
          <w:tcPr>
            <w:tcW w:w="7665" w:type="dxa"/>
          </w:tcPr>
          <w:p w:rsidR="00D55629" w:rsidRDefault="00D5562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55629">
        <w:trPr>
          <w:trHeight w:val="420"/>
        </w:trPr>
        <w:tc>
          <w:tcPr>
            <w:tcW w:w="7665" w:type="dxa"/>
            <w:shd w:val="clear" w:color="auto" w:fill="CEC172"/>
          </w:tcPr>
          <w:p w:rsidR="00D55629" w:rsidRDefault="00DC0C32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2nd Six Weeks</w:t>
            </w:r>
          </w:p>
        </w:tc>
        <w:tc>
          <w:tcPr>
            <w:tcW w:w="7665" w:type="dxa"/>
            <w:shd w:val="clear" w:color="auto" w:fill="CEC172"/>
          </w:tcPr>
          <w:p w:rsidR="00D55629" w:rsidRDefault="00DC0C32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5th Six Weeks</w:t>
            </w:r>
          </w:p>
        </w:tc>
      </w:tr>
      <w:tr w:rsidR="00D55629">
        <w:trPr>
          <w:trHeight w:val="2300"/>
        </w:trPr>
        <w:tc>
          <w:tcPr>
            <w:tcW w:w="7665" w:type="dxa"/>
          </w:tcPr>
          <w:p w:rsidR="00D55629" w:rsidRDefault="00DC0C32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  <w:u w:val="single"/>
              </w:rPr>
              <w:t>Unit 03: The Market and Trade (continued)</w:t>
            </w:r>
          </w:p>
          <w:p w:rsidR="00D55629" w:rsidRDefault="00DC0C32">
            <w:pPr>
              <w:pStyle w:val="TableParagraph"/>
              <w:spacing w:before="50" w:line="297" w:lineRule="auto"/>
              <w:ind w:right="190"/>
              <w:rPr>
                <w:sz w:val="19"/>
              </w:rPr>
            </w:pPr>
            <w:r>
              <w:rPr>
                <w:w w:val="105"/>
                <w:sz w:val="19"/>
              </w:rPr>
              <w:t>E.2A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E.2C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E.3A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E.3B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E.3C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E.4A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E.4B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E.4C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E.9A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E.11C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E.22A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E.22B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E.22C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E.23A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E.23B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E.23D</w:t>
            </w:r>
          </w:p>
          <w:p w:rsidR="00D55629" w:rsidRDefault="00D5562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D55629" w:rsidRDefault="00DC0C32">
            <w:pPr>
              <w:pStyle w:val="TableParagraph"/>
              <w:spacing w:before="0" w:line="297" w:lineRule="auto"/>
              <w:ind w:right="190"/>
              <w:rPr>
                <w:sz w:val="19"/>
              </w:rPr>
            </w:pPr>
            <w:r>
              <w:rPr>
                <w:b/>
                <w:w w:val="105"/>
                <w:sz w:val="19"/>
                <w:u w:val="single"/>
              </w:rPr>
              <w:t>Unit</w:t>
            </w:r>
            <w:r>
              <w:rPr>
                <w:b/>
                <w:spacing w:val="-11"/>
                <w:w w:val="105"/>
                <w:sz w:val="19"/>
                <w:u w:val="single"/>
              </w:rPr>
              <w:t xml:space="preserve"> </w:t>
            </w:r>
            <w:r>
              <w:rPr>
                <w:b/>
                <w:w w:val="105"/>
                <w:sz w:val="19"/>
                <w:u w:val="single"/>
              </w:rPr>
              <w:t>04:</w:t>
            </w:r>
            <w:r>
              <w:rPr>
                <w:b/>
                <w:spacing w:val="-11"/>
                <w:w w:val="105"/>
                <w:sz w:val="19"/>
                <w:u w:val="single"/>
              </w:rPr>
              <w:t xml:space="preserve"> </w:t>
            </w:r>
            <w:r>
              <w:rPr>
                <w:b/>
                <w:w w:val="105"/>
                <w:sz w:val="19"/>
                <w:u w:val="single"/>
              </w:rPr>
              <w:t>Entrepreneurship</w:t>
            </w:r>
            <w:r>
              <w:rPr>
                <w:b/>
                <w:spacing w:val="-11"/>
                <w:w w:val="105"/>
                <w:sz w:val="19"/>
                <w:u w:val="single"/>
              </w:rPr>
              <w:t xml:space="preserve"> </w:t>
            </w:r>
            <w:r>
              <w:rPr>
                <w:b/>
                <w:w w:val="105"/>
                <w:sz w:val="19"/>
                <w:u w:val="single"/>
              </w:rPr>
              <w:t>and</w:t>
            </w:r>
            <w:r>
              <w:rPr>
                <w:b/>
                <w:spacing w:val="-11"/>
                <w:w w:val="105"/>
                <w:sz w:val="19"/>
                <w:u w:val="single"/>
              </w:rPr>
              <w:t xml:space="preserve"> </w:t>
            </w:r>
            <w:r>
              <w:rPr>
                <w:b/>
                <w:w w:val="105"/>
                <w:sz w:val="19"/>
                <w:u w:val="single"/>
              </w:rPr>
              <w:t>Economic</w:t>
            </w:r>
            <w:r>
              <w:rPr>
                <w:b/>
                <w:spacing w:val="-11"/>
                <w:w w:val="105"/>
                <w:sz w:val="19"/>
                <w:u w:val="single"/>
              </w:rPr>
              <w:t xml:space="preserve"> </w:t>
            </w:r>
            <w:r>
              <w:rPr>
                <w:b/>
                <w:w w:val="105"/>
                <w:sz w:val="19"/>
                <w:u w:val="single"/>
              </w:rPr>
              <w:t>Growth</w:t>
            </w:r>
            <w:r>
              <w:rPr>
                <w:b/>
                <w:spacing w:val="-6"/>
                <w:w w:val="105"/>
                <w:sz w:val="19"/>
                <w:u w:val="single"/>
              </w:rPr>
              <w:t xml:space="preserve"> </w:t>
            </w:r>
            <w:r>
              <w:rPr>
                <w:b/>
                <w:w w:val="105"/>
                <w:sz w:val="19"/>
                <w:u w:val="single"/>
              </w:rPr>
              <w:t>(10</w:t>
            </w:r>
            <w:r>
              <w:rPr>
                <w:b/>
                <w:spacing w:val="-11"/>
                <w:w w:val="105"/>
                <w:sz w:val="19"/>
                <w:u w:val="single"/>
              </w:rPr>
              <w:t xml:space="preserve"> </w:t>
            </w:r>
            <w:r>
              <w:rPr>
                <w:b/>
                <w:w w:val="105"/>
                <w:sz w:val="19"/>
                <w:u w:val="single"/>
              </w:rPr>
              <w:t>days</w:t>
            </w:r>
            <w:r>
              <w:rPr>
                <w:b/>
                <w:spacing w:val="-11"/>
                <w:w w:val="105"/>
                <w:sz w:val="19"/>
                <w:u w:val="single"/>
              </w:rPr>
              <w:t xml:space="preserve"> </w:t>
            </w:r>
            <w:r>
              <w:rPr>
                <w:b/>
                <w:w w:val="105"/>
                <w:sz w:val="19"/>
                <w:u w:val="single"/>
              </w:rPr>
              <w:t>for</w:t>
            </w:r>
            <w:r>
              <w:rPr>
                <w:b/>
                <w:spacing w:val="-11"/>
                <w:w w:val="105"/>
                <w:sz w:val="19"/>
                <w:u w:val="single"/>
              </w:rPr>
              <w:t xml:space="preserve"> </w:t>
            </w:r>
            <w:r>
              <w:rPr>
                <w:b/>
                <w:w w:val="105"/>
                <w:sz w:val="19"/>
                <w:u w:val="single"/>
              </w:rPr>
              <w:t>the</w:t>
            </w:r>
            <w:r>
              <w:rPr>
                <w:b/>
                <w:spacing w:val="-11"/>
                <w:w w:val="105"/>
                <w:sz w:val="19"/>
                <w:u w:val="single"/>
              </w:rPr>
              <w:t xml:space="preserve"> </w:t>
            </w:r>
            <w:r>
              <w:rPr>
                <w:b/>
                <w:w w:val="105"/>
                <w:sz w:val="19"/>
                <w:u w:val="single"/>
              </w:rPr>
              <w:t>entire</w:t>
            </w:r>
            <w:r>
              <w:rPr>
                <w:b/>
                <w:spacing w:val="-11"/>
                <w:w w:val="105"/>
                <w:sz w:val="19"/>
                <w:u w:val="single"/>
              </w:rPr>
              <w:t xml:space="preserve"> </w:t>
            </w:r>
            <w:r>
              <w:rPr>
                <w:b/>
                <w:w w:val="105"/>
                <w:sz w:val="19"/>
                <w:u w:val="single"/>
              </w:rPr>
              <w:t>unit)</w:t>
            </w:r>
            <w:r>
              <w:rPr>
                <w:b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E.7A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E.7B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E.9B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E.10A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E.10B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E.11A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E.11B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E.14A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E.14B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E.14C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E.16A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E.16B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E.16C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E.16D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E.17A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E.22A</w:t>
            </w:r>
            <w:r>
              <w:rPr>
                <w:color w:val="4A4E59"/>
                <w:w w:val="105"/>
                <w:sz w:val="19"/>
              </w:rPr>
              <w:t>,</w:t>
            </w:r>
            <w:r>
              <w:rPr>
                <w:color w:val="4A4E59"/>
                <w:spacing w:val="-1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E.23D</w:t>
            </w:r>
          </w:p>
        </w:tc>
        <w:tc>
          <w:tcPr>
            <w:tcW w:w="7665" w:type="dxa"/>
          </w:tcPr>
          <w:p w:rsidR="00D55629" w:rsidRDefault="00D5562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55629">
        <w:trPr>
          <w:trHeight w:val="420"/>
        </w:trPr>
        <w:tc>
          <w:tcPr>
            <w:tcW w:w="7665" w:type="dxa"/>
            <w:shd w:val="clear" w:color="auto" w:fill="CEC172"/>
          </w:tcPr>
          <w:p w:rsidR="00D55629" w:rsidRDefault="00DC0C32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3rd Six Weeks</w:t>
            </w:r>
          </w:p>
        </w:tc>
        <w:tc>
          <w:tcPr>
            <w:tcW w:w="7665" w:type="dxa"/>
            <w:shd w:val="clear" w:color="auto" w:fill="CEC172"/>
          </w:tcPr>
          <w:p w:rsidR="00D55629" w:rsidRDefault="00DC0C32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6th Six Weeks</w:t>
            </w:r>
          </w:p>
        </w:tc>
      </w:tr>
      <w:tr w:rsidR="00D55629">
        <w:trPr>
          <w:trHeight w:val="2580"/>
        </w:trPr>
        <w:tc>
          <w:tcPr>
            <w:tcW w:w="7665" w:type="dxa"/>
          </w:tcPr>
          <w:p w:rsidR="00D55629" w:rsidRDefault="00DC0C32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  <w:u w:val="single"/>
              </w:rPr>
              <w:t>Unit 05: Public Policy and the Economy (10 days for the entire unit)</w:t>
            </w:r>
          </w:p>
          <w:p w:rsidR="00D55629" w:rsidRDefault="00DC0C32">
            <w:pPr>
              <w:pStyle w:val="TableParagraph"/>
              <w:spacing w:before="50" w:line="297" w:lineRule="auto"/>
              <w:ind w:right="393"/>
              <w:rPr>
                <w:sz w:val="19"/>
              </w:rPr>
            </w:pPr>
            <w:r>
              <w:rPr>
                <w:w w:val="105"/>
                <w:sz w:val="19"/>
              </w:rPr>
              <w:t>E.6D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E.12A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E.12B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E.12C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E.13A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E.13B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E.13C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E.13D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E.15A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E.15B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E.15C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E.22A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E.23D</w:t>
            </w:r>
          </w:p>
          <w:p w:rsidR="00D55629" w:rsidRDefault="00D5562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D55629" w:rsidRDefault="00DC0C32">
            <w:pPr>
              <w:pStyle w:val="TableParagraph"/>
              <w:spacing w:before="0"/>
              <w:rPr>
                <w:b/>
                <w:sz w:val="19"/>
              </w:rPr>
            </w:pPr>
            <w:r>
              <w:rPr>
                <w:b/>
                <w:w w:val="105"/>
                <w:sz w:val="19"/>
                <w:u w:val="single"/>
              </w:rPr>
              <w:t>Unit 06: Personal Financial Decisions (10 days for the entire unit)</w:t>
            </w:r>
          </w:p>
          <w:p w:rsidR="00D55629" w:rsidRDefault="00DC0C32">
            <w:pPr>
              <w:pStyle w:val="TableParagraph"/>
              <w:spacing w:before="51"/>
              <w:rPr>
                <w:sz w:val="19"/>
              </w:rPr>
            </w:pPr>
            <w:r>
              <w:rPr>
                <w:w w:val="105"/>
                <w:sz w:val="19"/>
              </w:rPr>
              <w:t>E.17A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E.17B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E.17C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E.17D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</w:t>
            </w:r>
            <w:r>
              <w:rPr>
                <w:w w:val="105"/>
                <w:sz w:val="19"/>
              </w:rPr>
              <w:t>.18A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E.18B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E.18C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E.18D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E.18E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E.18F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E.18G</w:t>
            </w:r>
            <w:r>
              <w:rPr>
                <w:color w:val="4A4E59"/>
                <w:w w:val="105"/>
                <w:sz w:val="19"/>
              </w:rPr>
              <w:t>,</w:t>
            </w:r>
          </w:p>
          <w:p w:rsidR="00D55629" w:rsidRDefault="00DC0C32">
            <w:pPr>
              <w:pStyle w:val="TableParagraph"/>
              <w:spacing w:before="51" w:line="297" w:lineRule="auto"/>
              <w:rPr>
                <w:sz w:val="19"/>
              </w:rPr>
            </w:pPr>
            <w:r>
              <w:rPr>
                <w:w w:val="105"/>
                <w:sz w:val="19"/>
              </w:rPr>
              <w:t>E.19A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E.19B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E.19C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E.19D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E.20A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E.20B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E.20C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E.21A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E.21B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E.21C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E.21D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E.21E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E.21F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E.22A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E.23B</w:t>
            </w:r>
            <w:r>
              <w:rPr>
                <w:color w:val="4A4E59"/>
                <w:w w:val="105"/>
                <w:sz w:val="19"/>
              </w:rPr>
              <w:t xml:space="preserve">, </w:t>
            </w:r>
            <w:r>
              <w:rPr>
                <w:w w:val="105"/>
                <w:sz w:val="19"/>
              </w:rPr>
              <w:t>E.23D</w:t>
            </w:r>
          </w:p>
        </w:tc>
        <w:tc>
          <w:tcPr>
            <w:tcW w:w="7665" w:type="dxa"/>
          </w:tcPr>
          <w:p w:rsidR="00D55629" w:rsidRDefault="00D5562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55629">
        <w:trPr>
          <w:trHeight w:val="140"/>
        </w:trPr>
        <w:tc>
          <w:tcPr>
            <w:tcW w:w="7665" w:type="dxa"/>
            <w:tcBorders>
              <w:right w:val="nil"/>
            </w:tcBorders>
          </w:tcPr>
          <w:p w:rsidR="00D55629" w:rsidRDefault="00D55629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7665" w:type="dxa"/>
            <w:tcBorders>
              <w:left w:val="nil"/>
            </w:tcBorders>
          </w:tcPr>
          <w:p w:rsidR="00D55629" w:rsidRDefault="00D55629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</w:tbl>
    <w:p w:rsidR="00D55629" w:rsidRDefault="00D55629">
      <w:pPr>
        <w:rPr>
          <w:b/>
          <w:sz w:val="20"/>
        </w:rPr>
      </w:pPr>
    </w:p>
    <w:p w:rsidR="00D55629" w:rsidRDefault="00D55629">
      <w:pPr>
        <w:rPr>
          <w:b/>
          <w:sz w:val="29"/>
        </w:rPr>
      </w:pPr>
    </w:p>
    <w:p w:rsidR="00D55629" w:rsidRDefault="00D55629">
      <w:pPr>
        <w:spacing w:before="22"/>
        <w:ind w:left="110"/>
        <w:rPr>
          <w:b/>
          <w:sz w:val="15"/>
        </w:rPr>
      </w:pPr>
      <w:bookmarkStart w:id="0" w:name="_GoBack"/>
      <w:bookmarkEnd w:id="0"/>
    </w:p>
    <w:sectPr w:rsidR="00D55629">
      <w:type w:val="continuous"/>
      <w:pgSz w:w="16230" w:h="13470" w:orient="landscape"/>
      <w:pgMar w:top="640" w:right="26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55629"/>
    <w:rsid w:val="00D55629"/>
    <w:rsid w:val="00DC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27622A55"/>
  <w15:docId w15:val="{0834544B-6EA9-43B6-B44F-76793CBA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6"/>
      <w:ind w:left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 Resource System</dc:title>
  <cp:lastModifiedBy>admin3</cp:lastModifiedBy>
  <cp:revision>2</cp:revision>
  <dcterms:created xsi:type="dcterms:W3CDTF">2017-08-13T23:59:00Z</dcterms:created>
  <dcterms:modified xsi:type="dcterms:W3CDTF">2022-08-12T15:19:00Z</dcterms:modified>
</cp:coreProperties>
</file>