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Jan. 8 -12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2024</w:t>
      </w: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270"/>
        <w:gridCol w:w="255"/>
        <w:gridCol w:w="4755"/>
        <w:gridCol w:w="240"/>
        <w:tblGridChange w:id="0">
          <w:tblGrid>
            <w:gridCol w:w="4035"/>
            <w:gridCol w:w="270"/>
            <w:gridCol w:w="255"/>
            <w:gridCol w:w="4755"/>
            <w:gridCol w:w="2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1/8/2024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1/11/2024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6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School Holiday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Teacher Work Day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8.10B.i, 8.10Bii, 8.10C, 8.11C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br w:type="textWrapping"/>
              <w:t xml:space="preserve"> Objective: I will select the best persuasive paper in my table group.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TEK: 8.7A “Rotation and Revolution”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TLW: Continue  Weekly Warm Up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“Heat Transfer“ Graded Friday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Explore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Student Journal- Purple Book pgs 109-113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u w:val="single"/>
                <w:rtl w:val="0"/>
              </w:rPr>
              <w:t xml:space="preserve">6th Grade Science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TEK:6.9AB “Thermal Energy”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TLW: Continue Weekly Warm Up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“Heat Transfer“ Graded Friday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Explore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Student Journal- Purple Book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Parts 2 and Part 3 pgs 122-123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1/9/2024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8.10B.i, 8.10Bii, 8.10C, 8.11C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write my goals for 2024/the rest of my eighth grade year. 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Spelling Words- Week 16 -Graded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TEK: 8.7A “Rotation and Revolution”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TLW: Start Weekly Warm Up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“Heat Transfer“ Graded Friday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- Pre Assessment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Explain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Vocabulary  “Rotation and Revolution”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Explain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STEMscopedia “Rotation and Revolution” Yellow Book Pgs. 55-60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Handout - Then answer the questions and complete the chart on page 60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u w:val="single"/>
                <w:rtl w:val="0"/>
              </w:rPr>
              <w:t xml:space="preserve">6th Grade Science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TEK:6.9AB “Thermal Energy”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TLW: Start Weekly Warm Up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“Heat Transfer“ Graded Friday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- Pre Assessment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Explain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Vocabulary  “Thermal Energy”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 Graded Friday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Explain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STEMscopedia “Thermal Energy” Yellow Book Pgs. 63-68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1/12/2024  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ELA: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8.10B.i, 8.10Bii, 8.10C, 8.11C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select the best persuasive paper and that student will get the candy bar.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Spelling DG Week 16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TEK: 8.7A “Rotation and Revolution”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TLW: Complete Weekly Warm Up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“Heat Transfer“ Grade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Youtube video clip Rotation and Revolution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Explain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Progress Monitoring Assessment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Elaborate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Read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ng Science “Rotation and Revolution”   Green Book pgs. 49-52 Graded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Review: Blookit “Rotation and Revolution”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u w:val="single"/>
                <w:rtl w:val="0"/>
              </w:rPr>
              <w:t xml:space="preserve">6th Grade Science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TEK:6.9AB “Thermal Energy”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TLW: Complete Weekly Warm Up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“Heat Transfer“ Graded Friday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Vocabulary  “Thermal Energy”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 Graded Friday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Youtube video clip “Thermal Energy”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Explain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Progress Monitoring Assessment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Elaborate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Read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ng Science “Thermal Transformations”   Green Book pgs. 55-57 Graded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Review: Blookit “Thermal Energy”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</w:t>
            </w:r>
          </w:p>
        </w:tc>
      </w:tr>
      <w:tr>
        <w:trPr>
          <w:cantSplit w:val="0"/>
          <w:trHeight w:val="52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 1/10/2024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8.10B.i, 8.10Bii, 8.10C, 8.11C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write a persuasive paper about why I deserve the candy bar.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TEK: 8.7A “Rotation and Revolution”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TLW: Continue  Weekly Warm Up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“Heat Transfer” Graded Friday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-Explain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Science Rocks Video Clip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Explain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Content Connection Video Clip “Sun, Earth, and Moon”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STEMscopes Explore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    Student Journal- Purple Book pgs 107-108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u w:val="single"/>
                <w:rtl w:val="0"/>
              </w:rPr>
              <w:t xml:space="preserve">6th Grade Science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TEK:6.9AB “Thermal Energy”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TLW: Continue Weekly Warm Up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“Heat Transfer“ Graded Friday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-Explain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Science Rocks Video Clip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Explain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Content Connection Video Clips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    “Transfer of Thermal Energy” + ques. 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     “Thermal Energy” + Questions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Explore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Student Journal-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Purple Book pgs 121   Part 1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(Goes with Student Guide)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aa84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Prihoda: Week 19 - 4th 6 Weeks 2024</w:t>
    </w:r>
  </w:p>
  <w:p w:rsidR="00000000" w:rsidDel="00000000" w:rsidP="00000000" w:rsidRDefault="00000000" w:rsidRPr="00000000" w14:paraId="0000008D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ff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ff0000"/>
        <w:sz w:val="28"/>
        <w:szCs w:val="28"/>
        <w:rtl w:val="0"/>
      </w:rPr>
      <w:t xml:space="preserve">8th Language Arts</w:t>
    </w:r>
  </w:p>
  <w:p w:rsidR="00000000" w:rsidDel="00000000" w:rsidP="00000000" w:rsidRDefault="00000000" w:rsidRPr="00000000" w14:paraId="0000008E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bf9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bf9000"/>
        <w:sz w:val="28"/>
        <w:szCs w:val="28"/>
        <w:rtl w:val="0"/>
      </w:rPr>
      <w:t xml:space="preserve">8th Science </w:t>
    </w:r>
  </w:p>
  <w:p w:rsidR="00000000" w:rsidDel="00000000" w:rsidP="00000000" w:rsidRDefault="00000000" w:rsidRPr="00000000" w14:paraId="0000008F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6aa84f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6aa84f"/>
        <w:sz w:val="28"/>
        <w:szCs w:val="28"/>
        <w:rtl w:val="0"/>
      </w:rPr>
      <w:t xml:space="preserve">6th Science</w:t>
    </w:r>
  </w:p>
  <w:p w:rsidR="00000000" w:rsidDel="00000000" w:rsidP="00000000" w:rsidRDefault="00000000" w:rsidRPr="00000000" w14:paraId="00000090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274e13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VODBCAkzKMLA1Fq4H3qnj7FN9Q==">CgMxLjA4AHIhMUdacklqWkJkWkFpYXNZbG9jT0xqRi1XNmVNendpX2xY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