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9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October 6-10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Library (15 min)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TTW...practice literary devices on IXL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2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TTW...practice literary devices on IXL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Warm ups </w:t>
            </w:r>
            <w:r w:rsidDel="00000000" w:rsidR="00000000" w:rsidRPr="00000000">
              <w:rPr>
                <w:rtl w:val="0"/>
              </w:rPr>
              <w:t xml:space="preserve">will be taken up for a DG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cxSYgjYwBZTY0iIPD30f10RqQ==">CgMxLjAyDmguZzM4b29kbzZlMWg5OAByITFfclJtZ2NGQ0ZTdVpLQS1WX3NyS0dhd2phREJNUzNCSQ==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