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32" w:rsidRDefault="00DF1332">
      <w:pPr>
        <w:spacing w:before="11"/>
        <w:rPr>
          <w:rFonts w:ascii="Times New Roman" w:eastAsia="Times New Roman" w:hAnsi="Times New Roman" w:cs="Times New Roman"/>
          <w:sz w:val="6"/>
          <w:szCs w:val="6"/>
        </w:rPr>
      </w:pPr>
    </w:p>
    <w:tbl>
      <w:tblPr>
        <w:tblStyle w:val="a"/>
        <w:tblW w:w="11160" w:type="dxa"/>
        <w:tblInd w:w="-5" w:type="dxa"/>
        <w:tblLayout w:type="fixed"/>
        <w:tblLook w:val="0000" w:firstRow="0" w:lastRow="0" w:firstColumn="0" w:lastColumn="0" w:noHBand="0" w:noVBand="0"/>
      </w:tblPr>
      <w:tblGrid>
        <w:gridCol w:w="3150"/>
        <w:gridCol w:w="2430"/>
        <w:gridCol w:w="1980"/>
        <w:gridCol w:w="3600"/>
      </w:tblGrid>
      <w:tr w:rsidR="00DF1332">
        <w:trPr>
          <w:trHeight w:val="472"/>
        </w:trPr>
        <w:tc>
          <w:tcPr>
            <w:tcW w:w="5580" w:type="dxa"/>
            <w:gridSpan w:val="2"/>
            <w:tcBorders>
              <w:top w:val="single" w:sz="4" w:space="0" w:color="000000"/>
              <w:left w:val="single" w:sz="4" w:space="0" w:color="000000"/>
              <w:bottom w:val="single" w:sz="4" w:space="0" w:color="000000"/>
              <w:right w:val="single" w:sz="4" w:space="0" w:color="000000"/>
            </w:tcBorders>
          </w:tcPr>
          <w:p w:rsidR="00DF1332" w:rsidRDefault="00135D2F">
            <w:pPr>
              <w:pBdr>
                <w:top w:val="nil"/>
                <w:left w:val="nil"/>
                <w:bottom w:val="nil"/>
                <w:right w:val="nil"/>
                <w:between w:val="nil"/>
              </w:pBdr>
              <w:tabs>
                <w:tab w:val="left" w:pos="13368"/>
              </w:tabs>
              <w:spacing w:before="59"/>
              <w:ind w:left="103"/>
              <w:rPr>
                <w:color w:val="000000"/>
                <w:sz w:val="28"/>
                <w:szCs w:val="28"/>
              </w:rPr>
            </w:pPr>
            <w:r>
              <w:rPr>
                <w:b/>
                <w:bCs/>
                <w:color w:val="000000"/>
                <w:sz w:val="28"/>
                <w:szCs w:val="28"/>
              </w:rPr>
              <w:t>Team/Teacher: Spanish 2</w:t>
            </w:r>
          </w:p>
        </w:tc>
        <w:tc>
          <w:tcPr>
            <w:tcW w:w="5580" w:type="dxa"/>
            <w:gridSpan w:val="2"/>
            <w:tcBorders>
              <w:top w:val="single" w:sz="4" w:space="0" w:color="000000"/>
              <w:left w:val="single" w:sz="4" w:space="0" w:color="000000"/>
              <w:bottom w:val="single" w:sz="4" w:space="0" w:color="000000"/>
              <w:right w:val="single" w:sz="4" w:space="0" w:color="000000"/>
            </w:tcBorders>
          </w:tcPr>
          <w:p w:rsidR="00DF1332" w:rsidRDefault="00135D2F" w:rsidP="00FC26BA">
            <w:pPr>
              <w:pBdr>
                <w:top w:val="nil"/>
                <w:left w:val="nil"/>
                <w:bottom w:val="nil"/>
                <w:right w:val="nil"/>
                <w:between w:val="nil"/>
              </w:pBdr>
              <w:tabs>
                <w:tab w:val="left" w:pos="13368"/>
              </w:tabs>
              <w:spacing w:before="59"/>
              <w:ind w:left="103"/>
              <w:rPr>
                <w:b/>
                <w:bCs/>
                <w:color w:val="000000"/>
                <w:sz w:val="28"/>
                <w:szCs w:val="28"/>
              </w:rPr>
            </w:pPr>
            <w:r>
              <w:rPr>
                <w:b/>
                <w:bCs/>
                <w:color w:val="000000"/>
                <w:sz w:val="28"/>
                <w:szCs w:val="28"/>
              </w:rPr>
              <w:t xml:space="preserve">Unit Dates: </w:t>
            </w:r>
            <w:r w:rsidR="00FC26BA">
              <w:rPr>
                <w:b/>
                <w:bCs/>
                <w:color w:val="000000"/>
                <w:sz w:val="28"/>
                <w:szCs w:val="28"/>
              </w:rPr>
              <w:t>Jan 12-16</w:t>
            </w:r>
          </w:p>
        </w:tc>
      </w:tr>
      <w:tr w:rsidR="00DF1332">
        <w:trPr>
          <w:trHeight w:val="1696"/>
        </w:trPr>
        <w:tc>
          <w:tcPr>
            <w:tcW w:w="3150" w:type="dxa"/>
            <w:tcBorders>
              <w:top w:val="single" w:sz="4" w:space="0" w:color="000000"/>
              <w:left w:val="single" w:sz="4" w:space="0" w:color="000000"/>
              <w:bottom w:val="single" w:sz="4" w:space="0" w:color="000000"/>
              <w:right w:val="single" w:sz="4" w:space="0" w:color="000000"/>
            </w:tcBorders>
          </w:tcPr>
          <w:p w:rsidR="00DF1332" w:rsidRDefault="00135D2F">
            <w:pPr>
              <w:pBdr>
                <w:top w:val="nil"/>
                <w:left w:val="nil"/>
                <w:bottom w:val="nil"/>
                <w:right w:val="nil"/>
                <w:between w:val="nil"/>
              </w:pBdr>
              <w:spacing w:line="265" w:lineRule="auto"/>
              <w:ind w:left="103"/>
              <w:rPr>
                <w:b/>
                <w:bCs/>
                <w:color w:val="000000"/>
              </w:rPr>
            </w:pPr>
            <w:r>
              <w:rPr>
                <w:b/>
                <w:bCs/>
                <w:color w:val="000000"/>
              </w:rPr>
              <w:t>Topic/Theme/Unit:</w:t>
            </w:r>
          </w:p>
          <w:p w:rsidR="00DF1332" w:rsidRDefault="00135D2F">
            <w:pPr>
              <w:pBdr>
                <w:top w:val="nil"/>
                <w:left w:val="nil"/>
                <w:bottom w:val="nil"/>
                <w:right w:val="nil"/>
                <w:between w:val="nil"/>
              </w:pBdr>
              <w:ind w:left="103"/>
              <w:jc w:val="center"/>
              <w:rPr>
                <w:color w:val="000000"/>
              </w:rPr>
            </w:pPr>
            <w:r>
              <w:rPr>
                <w:color w:val="000000"/>
                <w:sz w:val="40"/>
                <w:szCs w:val="40"/>
              </w:rPr>
              <w:t>LIFE ABROAD</w:t>
            </w:r>
          </w:p>
        </w:tc>
        <w:tc>
          <w:tcPr>
            <w:tcW w:w="4410" w:type="dxa"/>
            <w:gridSpan w:val="2"/>
            <w:tcBorders>
              <w:top w:val="single" w:sz="4" w:space="0" w:color="000000"/>
              <w:left w:val="single" w:sz="4" w:space="0" w:color="000000"/>
              <w:bottom w:val="single" w:sz="6" w:space="0" w:color="000000"/>
              <w:right w:val="single" w:sz="4" w:space="0" w:color="000000"/>
            </w:tcBorders>
          </w:tcPr>
          <w:p w:rsidR="00DF1332" w:rsidRDefault="00135D2F">
            <w:pPr>
              <w:pBdr>
                <w:top w:val="nil"/>
                <w:left w:val="nil"/>
                <w:bottom w:val="nil"/>
                <w:right w:val="nil"/>
                <w:between w:val="nil"/>
              </w:pBdr>
              <w:ind w:left="90"/>
              <w:rPr>
                <w:b/>
                <w:bCs/>
                <w:color w:val="000000"/>
              </w:rPr>
            </w:pPr>
            <w:r>
              <w:rPr>
                <w:b/>
                <w:bCs/>
                <w:color w:val="000000"/>
              </w:rPr>
              <w:t xml:space="preserve">Content Goal/Objective--The Why: </w:t>
            </w:r>
          </w:p>
          <w:p w:rsidR="00DF1332" w:rsidRDefault="00135D2F">
            <w:pPr>
              <w:numPr>
                <w:ilvl w:val="0"/>
                <w:numId w:val="1"/>
              </w:numPr>
              <w:pBdr>
                <w:top w:val="nil"/>
                <w:left w:val="nil"/>
                <w:bottom w:val="nil"/>
                <w:right w:val="nil"/>
                <w:between w:val="nil"/>
              </w:pBdr>
              <w:ind w:left="180" w:hanging="180"/>
              <w:rPr>
                <w:color w:val="000000"/>
              </w:rPr>
            </w:pPr>
            <w:r>
              <w:rPr>
                <w:color w:val="000000"/>
              </w:rPr>
              <w:t xml:space="preserve">The students will identify the main idea &amp; details when reading about life in Guatemala. </w:t>
            </w:r>
          </w:p>
          <w:p w:rsidR="00DF1332" w:rsidRDefault="00135D2F">
            <w:pPr>
              <w:numPr>
                <w:ilvl w:val="0"/>
                <w:numId w:val="1"/>
              </w:numPr>
              <w:pBdr>
                <w:top w:val="nil"/>
                <w:left w:val="nil"/>
                <w:bottom w:val="nil"/>
                <w:right w:val="nil"/>
                <w:between w:val="nil"/>
              </w:pBdr>
              <w:ind w:left="180" w:hanging="180"/>
              <w:rPr>
                <w:color w:val="000000"/>
              </w:rPr>
            </w:pPr>
            <w:r>
              <w:rPr>
                <w:color w:val="000000"/>
              </w:rPr>
              <w:t>Compare &amp; contrast Guatemala to Cypress.</w:t>
            </w:r>
          </w:p>
          <w:p w:rsidR="00DF1332" w:rsidRDefault="00135D2F">
            <w:pPr>
              <w:numPr>
                <w:ilvl w:val="0"/>
                <w:numId w:val="1"/>
              </w:numPr>
              <w:pBdr>
                <w:top w:val="nil"/>
                <w:left w:val="nil"/>
                <w:bottom w:val="nil"/>
                <w:right w:val="nil"/>
                <w:between w:val="nil"/>
              </w:pBdr>
              <w:ind w:left="180" w:hanging="180"/>
              <w:rPr>
                <w:color w:val="000000"/>
              </w:rPr>
            </w:pPr>
            <w:r>
              <w:rPr>
                <w:color w:val="000000"/>
              </w:rPr>
              <w:t>Talk about what I/others typically do</w:t>
            </w:r>
          </w:p>
          <w:p w:rsidR="00DF1332" w:rsidRDefault="00135D2F">
            <w:pPr>
              <w:numPr>
                <w:ilvl w:val="0"/>
                <w:numId w:val="1"/>
              </w:numPr>
              <w:pBdr>
                <w:top w:val="nil"/>
                <w:left w:val="nil"/>
                <w:bottom w:val="nil"/>
                <w:right w:val="nil"/>
                <w:between w:val="nil"/>
              </w:pBdr>
              <w:ind w:left="180" w:hanging="180"/>
              <w:rPr>
                <w:color w:val="000000"/>
              </w:rPr>
            </w:pPr>
            <w:r>
              <w:rPr>
                <w:color w:val="000000"/>
              </w:rPr>
              <w:t>Talk about what I/others are going to do.</w:t>
            </w:r>
          </w:p>
        </w:tc>
        <w:tc>
          <w:tcPr>
            <w:tcW w:w="3600" w:type="dxa"/>
            <w:vMerge w:val="restart"/>
            <w:tcBorders>
              <w:top w:val="single" w:sz="4" w:space="0" w:color="000000"/>
              <w:left w:val="single" w:sz="4" w:space="0" w:color="000000"/>
              <w:right w:val="single" w:sz="4" w:space="0" w:color="000000"/>
            </w:tcBorders>
          </w:tcPr>
          <w:p w:rsidR="00DF1332" w:rsidRDefault="00135D2F">
            <w:pPr>
              <w:pBdr>
                <w:top w:val="nil"/>
                <w:left w:val="nil"/>
                <w:bottom w:val="nil"/>
                <w:right w:val="nil"/>
                <w:between w:val="nil"/>
              </w:pBdr>
              <w:spacing w:line="265" w:lineRule="auto"/>
              <w:ind w:left="170"/>
              <w:rPr>
                <w:b/>
                <w:bCs/>
                <w:color w:val="000000"/>
              </w:rPr>
            </w:pPr>
            <w:r>
              <w:rPr>
                <w:b/>
                <w:bCs/>
                <w:color w:val="000000"/>
              </w:rPr>
              <w:t>Materials/Resources:</w:t>
            </w:r>
          </w:p>
          <w:p w:rsidR="00DF1332" w:rsidRDefault="00135D2F">
            <w:pPr>
              <w:pBdr>
                <w:top w:val="nil"/>
                <w:left w:val="nil"/>
                <w:bottom w:val="nil"/>
                <w:right w:val="nil"/>
                <w:between w:val="nil"/>
              </w:pBdr>
              <w:spacing w:line="265" w:lineRule="auto"/>
              <w:ind w:left="170"/>
              <w:rPr>
                <w:color w:val="000000"/>
              </w:rPr>
            </w:pPr>
            <w:bookmarkStart w:id="0" w:name="_GoBack"/>
            <w:bookmarkEnd w:id="0"/>
            <w:r>
              <w:rPr>
                <w:color w:val="000000"/>
              </w:rPr>
              <w:t>Teacher created review sheet</w:t>
            </w:r>
          </w:p>
          <w:p w:rsidR="00DF1332" w:rsidRDefault="00DF1332">
            <w:pPr>
              <w:pBdr>
                <w:top w:val="nil"/>
                <w:left w:val="nil"/>
                <w:bottom w:val="nil"/>
                <w:right w:val="nil"/>
                <w:between w:val="nil"/>
              </w:pBdr>
              <w:spacing w:line="265" w:lineRule="auto"/>
              <w:ind w:left="170"/>
              <w:rPr>
                <w:color w:val="000000"/>
              </w:rPr>
            </w:pPr>
          </w:p>
        </w:tc>
      </w:tr>
      <w:tr w:rsidR="00DF1332">
        <w:trPr>
          <w:trHeight w:val="990"/>
        </w:trPr>
        <w:tc>
          <w:tcPr>
            <w:tcW w:w="7560" w:type="dxa"/>
            <w:gridSpan w:val="3"/>
            <w:tcBorders>
              <w:top w:val="single" w:sz="4" w:space="0" w:color="000000"/>
              <w:left w:val="single" w:sz="4" w:space="0" w:color="000000"/>
              <w:bottom w:val="single" w:sz="4" w:space="0" w:color="000000"/>
              <w:right w:val="single" w:sz="4" w:space="0" w:color="000000"/>
            </w:tcBorders>
          </w:tcPr>
          <w:p w:rsidR="00DF1332" w:rsidRDefault="00135D2F">
            <w:pPr>
              <w:pBdr>
                <w:top w:val="nil"/>
                <w:left w:val="nil"/>
                <w:bottom w:val="nil"/>
                <w:right w:val="nil"/>
                <w:between w:val="nil"/>
              </w:pBdr>
              <w:spacing w:line="265" w:lineRule="auto"/>
              <w:ind w:left="103"/>
              <w:rPr>
                <w:color w:val="000000"/>
              </w:rPr>
            </w:pPr>
            <w:r>
              <w:rPr>
                <w:b/>
                <w:bCs/>
                <w:color w:val="000000"/>
              </w:rPr>
              <w:t>TEKS/Standards Addressed:</w:t>
            </w:r>
          </w:p>
          <w:p w:rsidR="00DF1332" w:rsidRDefault="00135D2F">
            <w:pPr>
              <w:pBdr>
                <w:top w:val="nil"/>
                <w:left w:val="nil"/>
                <w:bottom w:val="nil"/>
                <w:right w:val="nil"/>
                <w:between w:val="nil"/>
              </w:pBdr>
              <w:spacing w:line="250" w:lineRule="auto"/>
              <w:ind w:left="77"/>
              <w:rPr>
                <w:color w:val="000000"/>
                <w:sz w:val="21"/>
                <w:szCs w:val="21"/>
              </w:rPr>
            </w:pPr>
            <w:r>
              <w:rPr>
                <w:color w:val="000000"/>
                <w:sz w:val="21"/>
                <w:szCs w:val="21"/>
              </w:rPr>
              <w:t>TEKS:</w:t>
            </w:r>
          </w:p>
          <w:p w:rsidR="00DF1332" w:rsidRDefault="00135D2F">
            <w:pPr>
              <w:pBdr>
                <w:top w:val="nil"/>
                <w:left w:val="nil"/>
                <w:bottom w:val="nil"/>
                <w:right w:val="nil"/>
                <w:between w:val="nil"/>
              </w:pBdr>
              <w:spacing w:line="250" w:lineRule="auto"/>
              <w:ind w:left="77"/>
              <w:rPr>
                <w:color w:val="000000"/>
                <w:sz w:val="21"/>
                <w:szCs w:val="21"/>
              </w:rPr>
            </w:pPr>
            <w:r>
              <w:rPr>
                <w:color w:val="000000"/>
                <w:sz w:val="21"/>
                <w:szCs w:val="21"/>
              </w:rPr>
              <w:t>1A, 2B, 2C, 2D, 3A, 3B</w:t>
            </w:r>
          </w:p>
        </w:tc>
        <w:tc>
          <w:tcPr>
            <w:tcW w:w="3600" w:type="dxa"/>
            <w:vMerge/>
            <w:tcBorders>
              <w:top w:val="single" w:sz="4" w:space="0" w:color="000000"/>
              <w:left w:val="single" w:sz="4" w:space="0" w:color="000000"/>
              <w:right w:val="single" w:sz="4" w:space="0" w:color="000000"/>
            </w:tcBorders>
          </w:tcPr>
          <w:p w:rsidR="00DF1332" w:rsidRDefault="00DF1332">
            <w:pPr>
              <w:pBdr>
                <w:top w:val="nil"/>
                <w:left w:val="nil"/>
                <w:bottom w:val="nil"/>
                <w:right w:val="nil"/>
                <w:between w:val="nil"/>
              </w:pBdr>
              <w:spacing w:line="276" w:lineRule="auto"/>
              <w:rPr>
                <w:color w:val="000000"/>
                <w:sz w:val="21"/>
                <w:szCs w:val="21"/>
              </w:rPr>
            </w:pPr>
          </w:p>
        </w:tc>
      </w:tr>
      <w:tr w:rsidR="00DF1332">
        <w:trPr>
          <w:trHeight w:val="1237"/>
        </w:trPr>
        <w:tc>
          <w:tcPr>
            <w:tcW w:w="7560" w:type="dxa"/>
            <w:gridSpan w:val="3"/>
            <w:tcBorders>
              <w:top w:val="single" w:sz="4" w:space="0" w:color="000000"/>
              <w:left w:val="single" w:sz="4" w:space="0" w:color="000000"/>
              <w:bottom w:val="single" w:sz="4" w:space="0" w:color="000000"/>
              <w:right w:val="single" w:sz="4" w:space="0" w:color="000000"/>
            </w:tcBorders>
          </w:tcPr>
          <w:p w:rsidR="00DF1332" w:rsidRDefault="00DF1332">
            <w:pPr>
              <w:pBdr>
                <w:top w:val="nil"/>
                <w:left w:val="nil"/>
                <w:bottom w:val="nil"/>
                <w:right w:val="nil"/>
                <w:between w:val="nil"/>
              </w:pBdr>
              <w:spacing w:before="9"/>
              <w:rPr>
                <w:rFonts w:ascii="Times New Roman" w:eastAsia="Times New Roman" w:hAnsi="Times New Roman" w:cs="Times New Roman"/>
                <w:color w:val="000000"/>
                <w:sz w:val="5"/>
                <w:szCs w:val="5"/>
              </w:rPr>
            </w:pPr>
          </w:p>
          <w:p w:rsidR="00DF1332" w:rsidRDefault="00135D2F">
            <w:pPr>
              <w:pBdr>
                <w:top w:val="nil"/>
                <w:left w:val="nil"/>
                <w:bottom w:val="nil"/>
                <w:right w:val="nil"/>
                <w:between w:val="nil"/>
              </w:pBdr>
              <w:spacing w:line="20" w:lineRule="auto"/>
              <w:ind w:left="9578"/>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
                <w:szCs w:val="2"/>
                <w:lang w:val="en-US"/>
              </w:rPr>
              <mc:AlternateContent>
                <mc:Choice Requires="wpg">
                  <w:drawing>
                    <wp:inline distT="0" distB="0" distL="0" distR="0">
                      <wp:extent cx="12700" cy="6350"/>
                      <wp:effectExtent l="0" t="0" r="0" b="0"/>
                      <wp:docPr id="1" name="Group 1"/>
                      <wp:cNvGraphicFramePr/>
                      <a:graphic xmlns:a="http://schemas.openxmlformats.org/drawingml/2006/main">
                        <a:graphicData uri="http://schemas.microsoft.com/office/word/2010/wordprocessingGroup">
                          <wpg:wgp>
                            <wpg:cNvGrpSpPr/>
                            <wpg:grpSpPr>
                              <a:xfrm>
                                <a:off x="0" y="0"/>
                                <a:ext cx="12700" cy="6350"/>
                                <a:chOff x="5339650" y="3775225"/>
                                <a:chExt cx="8900" cy="9550"/>
                              </a:xfrm>
                            </wpg:grpSpPr>
                            <wpg:grpSp>
                              <wpg:cNvPr id="2" name="Group 2"/>
                              <wpg:cNvGrpSpPr/>
                              <wpg:grpSpPr>
                                <a:xfrm>
                                  <a:off x="5339650" y="3776825"/>
                                  <a:ext cx="9525" cy="4445"/>
                                  <a:chOff x="0" y="0"/>
                                  <a:chExt cx="15" cy="7"/>
                                </a:xfrm>
                              </wpg:grpSpPr>
                              <wps:wsp>
                                <wps:cNvPr id="3" name="Rectangle 3"/>
                                <wps:cNvSpPr/>
                                <wps:spPr>
                                  <a:xfrm>
                                    <a:off x="0" y="0"/>
                                    <a:ext cx="0" cy="0"/>
                                  </a:xfrm>
                                  <a:prstGeom prst="rect">
                                    <a:avLst/>
                                  </a:prstGeom>
                                  <a:noFill/>
                                  <a:ln>
                                    <a:noFill/>
                                  </a:ln>
                                </wps:spPr>
                                <wps:txbx>
                                  <w:txbxContent>
                                    <w:p w:rsidR="00DF1332" w:rsidRDefault="00DF1332">
                                      <w:pPr>
                                        <w:textDirection w:val="btLr"/>
                                      </w:pPr>
                                    </w:p>
                                  </w:txbxContent>
                                </wps:txbx>
                                <wps:bodyPr spcFirstLastPara="1" wrap="square" lIns="91425" tIns="91425" rIns="91425" bIns="91425" anchor="ctr" anchorCtr="0">
                                  <a:noAutofit/>
                                </wps:bodyPr>
                              </wps:wsp>
                              <wps:wsp>
                                <wps:cNvPr id="4" name="Freeform 4"/>
                                <wps:cNvSpPr/>
                                <wps:spPr>
                                  <a:xfrm>
                                    <a:off x="5" y="5"/>
                                    <a:ext cx="10" cy="2"/>
                                  </a:xfrm>
                                  <a:custGeom>
                                    <a:avLst/>
                                    <a:gdLst/>
                                    <a:ahLst/>
                                    <a:cxnLst/>
                                    <a:rect l="l" t="t" r="r" b="b"/>
                                    <a:pathLst>
                                      <a:path w="10" h="120000" extrusionOk="0">
                                        <a:moveTo>
                                          <a:pt x="0" y="0"/>
                                        </a:moveTo>
                                        <a:lnTo>
                                          <a:pt x="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700" cy="635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6350"/>
                              </a:xfrm>
                              <a:prstGeom prst="rect"/>
                              <a:ln/>
                            </pic:spPr>
                          </pic:pic>
                        </a:graphicData>
                      </a:graphic>
                    </wp:inline>
                  </w:drawing>
                </mc:Fallback>
              </mc:AlternateContent>
            </w:r>
          </w:p>
          <w:p w:rsidR="00DF1332" w:rsidRDefault="00135D2F">
            <w:pPr>
              <w:pBdr>
                <w:top w:val="nil"/>
                <w:left w:val="nil"/>
                <w:bottom w:val="nil"/>
                <w:right w:val="nil"/>
                <w:between w:val="nil"/>
              </w:pBdr>
              <w:ind w:left="103"/>
              <w:rPr>
                <w:b/>
                <w:bCs/>
                <w:color w:val="000000"/>
              </w:rPr>
            </w:pPr>
            <w:r>
              <w:rPr>
                <w:b/>
                <w:bCs/>
                <w:color w:val="000000"/>
              </w:rPr>
              <w:t>Essential Questions:</w:t>
            </w:r>
          </w:p>
          <w:p w:rsidR="00DF1332" w:rsidRDefault="00135D2F">
            <w:pPr>
              <w:pBdr>
                <w:top w:val="nil"/>
                <w:left w:val="nil"/>
                <w:bottom w:val="nil"/>
                <w:right w:val="nil"/>
                <w:between w:val="nil"/>
              </w:pBdr>
              <w:ind w:left="103"/>
              <w:rPr>
                <w:b/>
                <w:bCs/>
                <w:color w:val="000000"/>
              </w:rPr>
            </w:pPr>
            <w:r>
              <w:rPr>
                <w:b/>
                <w:bCs/>
                <w:color w:val="000000"/>
              </w:rPr>
              <w:t>What do you typically do?</w:t>
            </w:r>
          </w:p>
          <w:p w:rsidR="00DF1332" w:rsidRDefault="00135D2F">
            <w:pPr>
              <w:pBdr>
                <w:top w:val="nil"/>
                <w:left w:val="nil"/>
                <w:bottom w:val="nil"/>
                <w:right w:val="nil"/>
                <w:between w:val="nil"/>
              </w:pBdr>
              <w:ind w:left="103"/>
              <w:rPr>
                <w:color w:val="000000"/>
              </w:rPr>
            </w:pPr>
            <w:r>
              <w:rPr>
                <w:b/>
                <w:bCs/>
                <w:color w:val="000000"/>
              </w:rPr>
              <w:t>What are you going to do?</w:t>
            </w:r>
          </w:p>
        </w:tc>
        <w:tc>
          <w:tcPr>
            <w:tcW w:w="3600" w:type="dxa"/>
            <w:vMerge/>
            <w:tcBorders>
              <w:top w:val="single" w:sz="4" w:space="0" w:color="000000"/>
              <w:left w:val="single" w:sz="4" w:space="0" w:color="000000"/>
              <w:right w:val="single" w:sz="4" w:space="0" w:color="000000"/>
            </w:tcBorders>
          </w:tcPr>
          <w:p w:rsidR="00DF1332" w:rsidRDefault="00DF1332">
            <w:pPr>
              <w:pBdr>
                <w:top w:val="nil"/>
                <w:left w:val="nil"/>
                <w:bottom w:val="nil"/>
                <w:right w:val="nil"/>
                <w:between w:val="nil"/>
              </w:pBdr>
              <w:spacing w:line="276" w:lineRule="auto"/>
              <w:rPr>
                <w:color w:val="000000"/>
              </w:rPr>
            </w:pPr>
          </w:p>
        </w:tc>
      </w:tr>
      <w:tr w:rsidR="00DF1332">
        <w:trPr>
          <w:trHeight w:val="1552"/>
        </w:trPr>
        <w:tc>
          <w:tcPr>
            <w:tcW w:w="5580" w:type="dxa"/>
            <w:gridSpan w:val="2"/>
            <w:tcBorders>
              <w:top w:val="single" w:sz="4" w:space="0" w:color="000000"/>
              <w:left w:val="single" w:sz="4" w:space="0" w:color="000000"/>
              <w:bottom w:val="single" w:sz="4" w:space="0" w:color="000000"/>
              <w:right w:val="single" w:sz="4" w:space="0" w:color="000000"/>
            </w:tcBorders>
          </w:tcPr>
          <w:p w:rsidR="00DF1332" w:rsidRDefault="00135D2F">
            <w:pPr>
              <w:pBdr>
                <w:top w:val="nil"/>
                <w:left w:val="nil"/>
                <w:bottom w:val="nil"/>
                <w:right w:val="nil"/>
                <w:between w:val="nil"/>
              </w:pBdr>
              <w:spacing w:before="9"/>
              <w:ind w:left="90"/>
              <w:rPr>
                <w:b/>
                <w:bCs/>
                <w:color w:val="000000"/>
              </w:rPr>
            </w:pPr>
            <w:r>
              <w:rPr>
                <w:b/>
                <w:bCs/>
                <w:color w:val="000000"/>
              </w:rPr>
              <w:t>Formative Assessments:</w:t>
            </w:r>
          </w:p>
        </w:tc>
        <w:tc>
          <w:tcPr>
            <w:tcW w:w="5580" w:type="dxa"/>
            <w:gridSpan w:val="2"/>
            <w:tcBorders>
              <w:top w:val="single" w:sz="4" w:space="0" w:color="000000"/>
              <w:left w:val="single" w:sz="4" w:space="0" w:color="000000"/>
              <w:bottom w:val="single" w:sz="4" w:space="0" w:color="000000"/>
              <w:right w:val="single" w:sz="4" w:space="0" w:color="000000"/>
            </w:tcBorders>
          </w:tcPr>
          <w:p w:rsidR="00DF1332" w:rsidRDefault="00135D2F">
            <w:pPr>
              <w:ind w:left="90"/>
              <w:rPr>
                <w:b/>
                <w:bCs/>
              </w:rPr>
            </w:pPr>
            <w:r>
              <w:rPr>
                <w:b/>
                <w:bCs/>
              </w:rPr>
              <w:t>Summative Assessments:</w:t>
            </w:r>
          </w:p>
          <w:p w:rsidR="00DF1332" w:rsidRDefault="00DF1332">
            <w:pPr>
              <w:ind w:left="90"/>
              <w:rPr>
                <w:b/>
                <w:bCs/>
              </w:rPr>
            </w:pPr>
          </w:p>
          <w:p w:rsidR="00DF1332" w:rsidRDefault="00135D2F">
            <w:pPr>
              <w:ind w:left="90"/>
              <w:rPr>
                <w:b/>
                <w:bCs/>
              </w:rPr>
            </w:pPr>
            <w:r>
              <w:rPr>
                <w:b/>
                <w:bCs/>
              </w:rPr>
              <w:t>District/teacher created summative assessment</w:t>
            </w:r>
          </w:p>
        </w:tc>
      </w:tr>
    </w:tbl>
    <w:p w:rsidR="00DF1332" w:rsidRDefault="00DF1332">
      <w:pPr>
        <w:pBdr>
          <w:top w:val="nil"/>
          <w:left w:val="nil"/>
          <w:bottom w:val="nil"/>
          <w:right w:val="nil"/>
          <w:between w:val="nil"/>
        </w:pBdr>
        <w:spacing w:line="276" w:lineRule="auto"/>
        <w:rPr>
          <w:b/>
          <w:bCs/>
        </w:rPr>
      </w:pPr>
    </w:p>
    <w:tbl>
      <w:tblPr>
        <w:tblStyle w:val="a0"/>
        <w:tblW w:w="11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700"/>
        <w:gridCol w:w="7020"/>
      </w:tblGrid>
      <w:tr w:rsidR="00DF1332">
        <w:tc>
          <w:tcPr>
            <w:tcW w:w="1435" w:type="dxa"/>
          </w:tcPr>
          <w:p w:rsidR="00DF1332" w:rsidRDefault="00DF1332">
            <w:pPr>
              <w:rPr>
                <w:b/>
                <w:bCs/>
              </w:rPr>
            </w:pPr>
          </w:p>
        </w:tc>
        <w:tc>
          <w:tcPr>
            <w:tcW w:w="2700" w:type="dxa"/>
          </w:tcPr>
          <w:p w:rsidR="00DF1332" w:rsidRDefault="00135D2F">
            <w:pPr>
              <w:rPr>
                <w:b/>
                <w:bCs/>
              </w:rPr>
            </w:pPr>
            <w:r>
              <w:rPr>
                <w:b/>
                <w:bCs/>
              </w:rPr>
              <w:t>Activity(</w:t>
            </w:r>
            <w:proofErr w:type="spellStart"/>
            <w:r>
              <w:rPr>
                <w:b/>
                <w:bCs/>
              </w:rPr>
              <w:t>ies</w:t>
            </w:r>
            <w:proofErr w:type="spellEnd"/>
            <w:r>
              <w:rPr>
                <w:b/>
                <w:bCs/>
              </w:rPr>
              <w:t>)-The What</w:t>
            </w:r>
          </w:p>
        </w:tc>
        <w:tc>
          <w:tcPr>
            <w:tcW w:w="7020" w:type="dxa"/>
          </w:tcPr>
          <w:p w:rsidR="00DF1332" w:rsidRDefault="00135D2F">
            <w:pPr>
              <w:rPr>
                <w:b/>
                <w:bCs/>
              </w:rPr>
            </w:pPr>
            <w:r>
              <w:rPr>
                <w:b/>
                <w:bCs/>
              </w:rPr>
              <w:t>Notes Section—The How</w:t>
            </w:r>
          </w:p>
        </w:tc>
      </w:tr>
      <w:tr w:rsidR="00DF1332">
        <w:trPr>
          <w:trHeight w:val="2592"/>
        </w:trPr>
        <w:tc>
          <w:tcPr>
            <w:tcW w:w="1435" w:type="dxa"/>
          </w:tcPr>
          <w:p w:rsidR="00DF1332" w:rsidRDefault="00135D2F">
            <w:pPr>
              <w:rPr>
                <w:b/>
                <w:bCs/>
              </w:rPr>
            </w:pPr>
            <w:r>
              <w:rPr>
                <w:b/>
                <w:bCs/>
              </w:rPr>
              <w:t>Monday</w:t>
            </w:r>
          </w:p>
          <w:p w:rsidR="00DF1332" w:rsidRDefault="00DF1332">
            <w:pPr>
              <w:rPr>
                <w:b/>
                <w:bCs/>
              </w:rPr>
            </w:pPr>
          </w:p>
          <w:p w:rsidR="00DF1332" w:rsidRDefault="00135D2F">
            <w:r>
              <w:rPr>
                <w:b/>
                <w:bCs/>
              </w:rPr>
              <w:t>*</w:t>
            </w:r>
          </w:p>
        </w:tc>
        <w:tc>
          <w:tcPr>
            <w:tcW w:w="2700" w:type="dxa"/>
          </w:tcPr>
          <w:p w:rsidR="00DF1332" w:rsidRDefault="00135D2F">
            <w:pPr>
              <w:numPr>
                <w:ilvl w:val="0"/>
                <w:numId w:val="2"/>
              </w:numPr>
              <w:pBdr>
                <w:top w:val="nil"/>
                <w:left w:val="nil"/>
                <w:bottom w:val="nil"/>
                <w:right w:val="nil"/>
                <w:between w:val="nil"/>
              </w:pBdr>
              <w:ind w:left="342"/>
            </w:pPr>
            <w:r>
              <w:rPr>
                <w:color w:val="000000"/>
              </w:rPr>
              <w:t xml:space="preserve">Warm up – </w:t>
            </w:r>
            <w:proofErr w:type="spellStart"/>
            <w:r>
              <w:rPr>
                <w:color w:val="000000"/>
              </w:rPr>
              <w:t>vocabulario</w:t>
            </w:r>
            <w:proofErr w:type="spellEnd"/>
          </w:p>
          <w:p w:rsidR="00DF1332" w:rsidRDefault="00135D2F">
            <w:pPr>
              <w:numPr>
                <w:ilvl w:val="0"/>
                <w:numId w:val="2"/>
              </w:numPr>
              <w:pBdr>
                <w:top w:val="nil"/>
                <w:left w:val="nil"/>
                <w:bottom w:val="nil"/>
                <w:right w:val="nil"/>
                <w:between w:val="nil"/>
              </w:pBdr>
              <w:ind w:left="342"/>
              <w:rPr>
                <w:color w:val="000000"/>
              </w:rPr>
            </w:pPr>
            <w:r>
              <w:rPr>
                <w:color w:val="000000"/>
              </w:rPr>
              <w:t xml:space="preserve">Week3 Day1 – </w:t>
            </w:r>
            <w:proofErr w:type="spellStart"/>
            <w:r>
              <w:rPr>
                <w:color w:val="000000"/>
              </w:rPr>
              <w:t>Una</w:t>
            </w:r>
            <w:proofErr w:type="spellEnd"/>
            <w:r>
              <w:rPr>
                <w:color w:val="000000"/>
              </w:rPr>
              <w:t xml:space="preserve"> Carta de Guatemala</w:t>
            </w:r>
          </w:p>
          <w:p w:rsidR="00DF1332" w:rsidRDefault="00135D2F">
            <w:pPr>
              <w:numPr>
                <w:ilvl w:val="0"/>
                <w:numId w:val="2"/>
              </w:numPr>
              <w:pBdr>
                <w:top w:val="nil"/>
                <w:left w:val="nil"/>
                <w:bottom w:val="nil"/>
                <w:right w:val="nil"/>
                <w:between w:val="nil"/>
              </w:pBdr>
              <w:ind w:left="342"/>
              <w:rPr>
                <w:color w:val="000000"/>
              </w:rPr>
            </w:pPr>
            <w:proofErr w:type="spellStart"/>
            <w:r>
              <w:rPr>
                <w:color w:val="000000"/>
              </w:rPr>
              <w:t>Repasar</w:t>
            </w:r>
            <w:proofErr w:type="spellEnd"/>
            <w:r>
              <w:rPr>
                <w:color w:val="000000"/>
              </w:rPr>
              <w:t xml:space="preserve"> las </w:t>
            </w:r>
            <w:proofErr w:type="spellStart"/>
            <w:r>
              <w:rPr>
                <w:color w:val="000000"/>
              </w:rPr>
              <w:t>formas</w:t>
            </w:r>
            <w:proofErr w:type="spellEnd"/>
            <w:r>
              <w:rPr>
                <w:color w:val="000000"/>
              </w:rPr>
              <w:t xml:space="preserve"> del </w:t>
            </w:r>
            <w:proofErr w:type="spellStart"/>
            <w:r>
              <w:rPr>
                <w:color w:val="000000"/>
              </w:rPr>
              <w:t>Presente</w:t>
            </w:r>
            <w:proofErr w:type="spellEnd"/>
          </w:p>
        </w:tc>
        <w:tc>
          <w:tcPr>
            <w:tcW w:w="7020" w:type="dxa"/>
          </w:tcPr>
          <w:p w:rsidR="00DF1332" w:rsidRDefault="00135D2F">
            <w:pPr>
              <w:numPr>
                <w:ilvl w:val="0"/>
                <w:numId w:val="3"/>
              </w:numPr>
              <w:pBdr>
                <w:top w:val="nil"/>
                <w:left w:val="nil"/>
                <w:bottom w:val="nil"/>
                <w:right w:val="nil"/>
                <w:between w:val="nil"/>
              </w:pBdr>
            </w:pPr>
            <w:r>
              <w:rPr>
                <w:color w:val="000000"/>
              </w:rPr>
              <w:t xml:space="preserve">Warm up – review of vocabulary </w:t>
            </w:r>
          </w:p>
          <w:p w:rsidR="00DF1332" w:rsidRDefault="00135D2F">
            <w:pPr>
              <w:numPr>
                <w:ilvl w:val="0"/>
                <w:numId w:val="3"/>
              </w:numPr>
              <w:pBdr>
                <w:top w:val="nil"/>
                <w:left w:val="nil"/>
                <w:bottom w:val="nil"/>
                <w:right w:val="nil"/>
                <w:between w:val="nil"/>
              </w:pBdr>
            </w:pPr>
            <w:r>
              <w:rPr>
                <w:color w:val="000000"/>
              </w:rPr>
              <w:t>Week3 Day1 activity: give students page 2</w:t>
            </w:r>
            <w:r>
              <w:rPr>
                <w:b/>
                <w:bCs/>
                <w:color w:val="000000"/>
              </w:rPr>
              <w:t xml:space="preserve"> </w:t>
            </w:r>
          </w:p>
          <w:p w:rsidR="00DF1332" w:rsidRDefault="00135D2F">
            <w:pPr>
              <w:widowControl/>
              <w:pBdr>
                <w:top w:val="nil"/>
                <w:left w:val="nil"/>
                <w:bottom w:val="nil"/>
                <w:right w:val="nil"/>
                <w:between w:val="nil"/>
              </w:pBdr>
              <w:ind w:left="720"/>
              <w:rPr>
                <w:b/>
                <w:bCs/>
                <w:color w:val="000000"/>
              </w:rPr>
            </w:pPr>
            <w:proofErr w:type="spellStart"/>
            <w:r>
              <w:rPr>
                <w:b/>
                <w:bCs/>
                <w:color w:val="000000"/>
              </w:rPr>
              <w:t>Una</w:t>
            </w:r>
            <w:proofErr w:type="spellEnd"/>
            <w:r>
              <w:rPr>
                <w:b/>
                <w:bCs/>
                <w:color w:val="000000"/>
              </w:rPr>
              <w:t xml:space="preserve"> carta de Guatemala (p. 2)</w:t>
            </w:r>
          </w:p>
          <w:p w:rsidR="00DF1332" w:rsidRDefault="00135D2F">
            <w:pPr>
              <w:widowControl/>
              <w:numPr>
                <w:ilvl w:val="1"/>
                <w:numId w:val="4"/>
              </w:numPr>
              <w:pBdr>
                <w:top w:val="nil"/>
                <w:left w:val="nil"/>
                <w:bottom w:val="nil"/>
                <w:right w:val="nil"/>
                <w:between w:val="nil"/>
              </w:pBdr>
              <w:spacing w:line="259" w:lineRule="auto"/>
            </w:pPr>
            <w:r>
              <w:rPr>
                <w:color w:val="000000"/>
              </w:rPr>
              <w:t xml:space="preserve">Reading: Choose a Reading Strategy from your repertoire. </w:t>
            </w:r>
          </w:p>
          <w:p w:rsidR="00DF1332" w:rsidRDefault="00135D2F">
            <w:pPr>
              <w:widowControl/>
              <w:numPr>
                <w:ilvl w:val="2"/>
                <w:numId w:val="4"/>
              </w:numPr>
              <w:pBdr>
                <w:top w:val="nil"/>
                <w:left w:val="nil"/>
                <w:bottom w:val="nil"/>
                <w:right w:val="nil"/>
                <w:between w:val="nil"/>
              </w:pBdr>
              <w:spacing w:line="259" w:lineRule="auto"/>
            </w:pPr>
            <w:r>
              <w:rPr>
                <w:color w:val="000000"/>
              </w:rPr>
              <w:t>Students should read the letter for understanding and annotate as they go.</w:t>
            </w:r>
          </w:p>
          <w:p w:rsidR="00DF1332" w:rsidRDefault="00135D2F">
            <w:pPr>
              <w:widowControl/>
              <w:numPr>
                <w:ilvl w:val="2"/>
                <w:numId w:val="4"/>
              </w:numPr>
              <w:pBdr>
                <w:top w:val="nil"/>
                <w:left w:val="nil"/>
                <w:bottom w:val="nil"/>
                <w:right w:val="nil"/>
                <w:between w:val="nil"/>
              </w:pBdr>
              <w:spacing w:line="259" w:lineRule="auto"/>
            </w:pPr>
            <w:r>
              <w:rPr>
                <w:color w:val="000000"/>
              </w:rPr>
              <w:t>Feel free to add additional practice sentences to the end (#4).</w:t>
            </w:r>
          </w:p>
          <w:p w:rsidR="00DF1332" w:rsidRDefault="00135D2F">
            <w:pPr>
              <w:widowControl/>
              <w:numPr>
                <w:ilvl w:val="1"/>
                <w:numId w:val="4"/>
              </w:numPr>
              <w:pBdr>
                <w:top w:val="nil"/>
                <w:left w:val="nil"/>
                <w:bottom w:val="nil"/>
                <w:right w:val="nil"/>
                <w:between w:val="nil"/>
              </w:pBdr>
              <w:spacing w:line="259" w:lineRule="auto"/>
            </w:pPr>
            <w:r>
              <w:rPr>
                <w:color w:val="000000"/>
              </w:rPr>
              <w:t>Notice that Question #5 has the students switch from 1</w:t>
            </w:r>
            <w:r>
              <w:rPr>
                <w:color w:val="000000"/>
                <w:vertAlign w:val="superscript"/>
              </w:rPr>
              <w:t>st</w:t>
            </w:r>
            <w:r>
              <w:rPr>
                <w:color w:val="000000"/>
              </w:rPr>
              <w:t xml:space="preserve"> person singular to 3</w:t>
            </w:r>
            <w:r>
              <w:rPr>
                <w:color w:val="000000"/>
                <w:vertAlign w:val="superscript"/>
              </w:rPr>
              <w:t>rd</w:t>
            </w:r>
            <w:r>
              <w:rPr>
                <w:color w:val="000000"/>
              </w:rPr>
              <w:t xml:space="preserve"> person singular.  Check on their ability to do this successfully.</w:t>
            </w:r>
          </w:p>
          <w:p w:rsidR="00DF1332" w:rsidRDefault="00135D2F">
            <w:pPr>
              <w:numPr>
                <w:ilvl w:val="0"/>
                <w:numId w:val="3"/>
              </w:numPr>
              <w:pBdr>
                <w:top w:val="nil"/>
                <w:left w:val="nil"/>
                <w:bottom w:val="nil"/>
                <w:right w:val="nil"/>
                <w:between w:val="nil"/>
              </w:pBdr>
            </w:pPr>
            <w:r>
              <w:rPr>
                <w:color w:val="000000"/>
              </w:rPr>
              <w:t xml:space="preserve">Use </w:t>
            </w:r>
            <w:proofErr w:type="spellStart"/>
            <w:r>
              <w:rPr>
                <w:color w:val="000000"/>
              </w:rPr>
              <w:t>Powerpoint</w:t>
            </w:r>
            <w:proofErr w:type="spellEnd"/>
            <w:r>
              <w:rPr>
                <w:color w:val="000000"/>
              </w:rPr>
              <w:t xml:space="preserve"> to review how we use the present tense and how the verb endings change according to who is doing the action.</w:t>
            </w:r>
          </w:p>
        </w:tc>
      </w:tr>
      <w:tr w:rsidR="00DF1332">
        <w:trPr>
          <w:trHeight w:val="2592"/>
        </w:trPr>
        <w:tc>
          <w:tcPr>
            <w:tcW w:w="1435" w:type="dxa"/>
          </w:tcPr>
          <w:p w:rsidR="00DF1332" w:rsidRDefault="00135D2F">
            <w:pPr>
              <w:rPr>
                <w:b/>
                <w:bCs/>
              </w:rPr>
            </w:pPr>
            <w:r>
              <w:rPr>
                <w:b/>
                <w:bCs/>
              </w:rPr>
              <w:t>Tuesday</w:t>
            </w:r>
          </w:p>
          <w:p w:rsidR="00DF1332" w:rsidRDefault="00DF1332">
            <w:pPr>
              <w:rPr>
                <w:b/>
                <w:bCs/>
              </w:rPr>
            </w:pPr>
          </w:p>
          <w:p w:rsidR="00DF1332" w:rsidRDefault="00DF1332"/>
        </w:tc>
        <w:tc>
          <w:tcPr>
            <w:tcW w:w="2700" w:type="dxa"/>
          </w:tcPr>
          <w:p w:rsidR="00DF1332" w:rsidRDefault="00135D2F">
            <w:pPr>
              <w:numPr>
                <w:ilvl w:val="0"/>
                <w:numId w:val="5"/>
              </w:numPr>
              <w:pBdr>
                <w:top w:val="nil"/>
                <w:left w:val="nil"/>
                <w:bottom w:val="nil"/>
                <w:right w:val="nil"/>
                <w:between w:val="nil"/>
              </w:pBdr>
              <w:ind w:left="342"/>
            </w:pPr>
            <w:r>
              <w:rPr>
                <w:color w:val="000000"/>
              </w:rPr>
              <w:t xml:space="preserve">Warm up – el </w:t>
            </w:r>
            <w:proofErr w:type="spellStart"/>
            <w:r>
              <w:rPr>
                <w:color w:val="000000"/>
              </w:rPr>
              <w:t>presente</w:t>
            </w:r>
            <w:proofErr w:type="spellEnd"/>
          </w:p>
          <w:p w:rsidR="00DF1332" w:rsidRDefault="00135D2F">
            <w:pPr>
              <w:numPr>
                <w:ilvl w:val="0"/>
                <w:numId w:val="5"/>
              </w:numPr>
              <w:pBdr>
                <w:top w:val="nil"/>
                <w:left w:val="nil"/>
                <w:bottom w:val="nil"/>
                <w:right w:val="nil"/>
                <w:between w:val="nil"/>
              </w:pBdr>
              <w:ind w:left="342"/>
              <w:rPr>
                <w:color w:val="000000"/>
              </w:rPr>
            </w:pPr>
            <w:r>
              <w:rPr>
                <w:color w:val="000000"/>
              </w:rPr>
              <w:t xml:space="preserve">Week3 Day2 – </w:t>
            </w:r>
            <w:proofErr w:type="spellStart"/>
            <w:r>
              <w:rPr>
                <w:color w:val="000000"/>
              </w:rPr>
              <w:t>Una</w:t>
            </w:r>
            <w:proofErr w:type="spellEnd"/>
            <w:r>
              <w:rPr>
                <w:color w:val="000000"/>
              </w:rPr>
              <w:t xml:space="preserve"> </w:t>
            </w:r>
            <w:proofErr w:type="spellStart"/>
            <w:r>
              <w:rPr>
                <w:color w:val="000000"/>
              </w:rPr>
              <w:t>madre</w:t>
            </w:r>
            <w:proofErr w:type="spellEnd"/>
            <w:r>
              <w:rPr>
                <w:color w:val="000000"/>
              </w:rPr>
              <w:t xml:space="preserve"> </w:t>
            </w:r>
            <w:proofErr w:type="spellStart"/>
            <w:r>
              <w:rPr>
                <w:color w:val="000000"/>
              </w:rPr>
              <w:t>preocupada</w:t>
            </w:r>
            <w:proofErr w:type="spellEnd"/>
            <w:r>
              <w:rPr>
                <w:color w:val="000000"/>
              </w:rPr>
              <w:t xml:space="preserve"> – Los </w:t>
            </w:r>
            <w:proofErr w:type="spellStart"/>
            <w:r>
              <w:rPr>
                <w:color w:val="000000"/>
              </w:rPr>
              <w:t>mensajes</w:t>
            </w:r>
            <w:proofErr w:type="spellEnd"/>
            <w:r>
              <w:rPr>
                <w:color w:val="000000"/>
              </w:rPr>
              <w:t xml:space="preserve"> de </w:t>
            </w:r>
            <w:proofErr w:type="spellStart"/>
            <w:r>
              <w:rPr>
                <w:color w:val="000000"/>
              </w:rPr>
              <w:t>texto</w:t>
            </w:r>
            <w:proofErr w:type="spellEnd"/>
          </w:p>
          <w:p w:rsidR="00DF1332" w:rsidRDefault="00135D2F">
            <w:pPr>
              <w:numPr>
                <w:ilvl w:val="0"/>
                <w:numId w:val="5"/>
              </w:numPr>
              <w:pBdr>
                <w:top w:val="nil"/>
                <w:left w:val="nil"/>
                <w:bottom w:val="nil"/>
                <w:right w:val="nil"/>
                <w:between w:val="nil"/>
              </w:pBdr>
              <w:ind w:left="342"/>
              <w:rPr>
                <w:color w:val="000000"/>
              </w:rPr>
            </w:pPr>
            <w:proofErr w:type="spellStart"/>
            <w:r>
              <w:rPr>
                <w:color w:val="000000"/>
              </w:rPr>
              <w:t>Repaso</w:t>
            </w:r>
            <w:proofErr w:type="spellEnd"/>
            <w:r>
              <w:rPr>
                <w:color w:val="000000"/>
              </w:rPr>
              <w:t xml:space="preserve"> para el </w:t>
            </w:r>
            <w:proofErr w:type="spellStart"/>
            <w:r>
              <w:rPr>
                <w:color w:val="000000"/>
              </w:rPr>
              <w:t>examen</w:t>
            </w:r>
            <w:proofErr w:type="spellEnd"/>
          </w:p>
        </w:tc>
        <w:tc>
          <w:tcPr>
            <w:tcW w:w="7020" w:type="dxa"/>
          </w:tcPr>
          <w:p w:rsidR="00DF1332" w:rsidRDefault="00135D2F">
            <w:pPr>
              <w:numPr>
                <w:ilvl w:val="0"/>
                <w:numId w:val="6"/>
              </w:numPr>
              <w:pBdr>
                <w:top w:val="nil"/>
                <w:left w:val="nil"/>
                <w:bottom w:val="nil"/>
                <w:right w:val="nil"/>
                <w:between w:val="nil"/>
              </w:pBdr>
            </w:pPr>
            <w:r>
              <w:rPr>
                <w:color w:val="000000"/>
              </w:rPr>
              <w:t>Warm up – review of present tense</w:t>
            </w:r>
          </w:p>
          <w:p w:rsidR="00DF1332" w:rsidRDefault="00135D2F">
            <w:pPr>
              <w:numPr>
                <w:ilvl w:val="0"/>
                <w:numId w:val="6"/>
              </w:numPr>
              <w:pBdr>
                <w:top w:val="nil"/>
                <w:left w:val="nil"/>
                <w:bottom w:val="nil"/>
                <w:right w:val="nil"/>
                <w:between w:val="nil"/>
              </w:pBdr>
            </w:pPr>
            <w:r>
              <w:rPr>
                <w:color w:val="000000"/>
              </w:rPr>
              <w:t>Week3 Day2 – give students page 2</w:t>
            </w:r>
          </w:p>
          <w:p w:rsidR="00DF1332" w:rsidRDefault="00135D2F">
            <w:pPr>
              <w:widowControl/>
              <w:pBdr>
                <w:top w:val="nil"/>
                <w:left w:val="nil"/>
                <w:bottom w:val="nil"/>
                <w:right w:val="nil"/>
                <w:between w:val="nil"/>
              </w:pBdr>
              <w:ind w:left="720"/>
              <w:rPr>
                <w:b/>
                <w:bCs/>
                <w:i/>
                <w:iCs/>
                <w:color w:val="000000"/>
              </w:rPr>
            </w:pPr>
            <w:proofErr w:type="spellStart"/>
            <w:r>
              <w:rPr>
                <w:b/>
                <w:bCs/>
                <w:color w:val="000000"/>
              </w:rPr>
              <w:t>Una</w:t>
            </w:r>
            <w:proofErr w:type="spellEnd"/>
            <w:r>
              <w:rPr>
                <w:b/>
                <w:bCs/>
                <w:color w:val="000000"/>
              </w:rPr>
              <w:t xml:space="preserve"> </w:t>
            </w:r>
            <w:proofErr w:type="spellStart"/>
            <w:r>
              <w:rPr>
                <w:b/>
                <w:bCs/>
                <w:color w:val="000000"/>
              </w:rPr>
              <w:t>madre</w:t>
            </w:r>
            <w:proofErr w:type="spellEnd"/>
            <w:r>
              <w:rPr>
                <w:b/>
                <w:bCs/>
                <w:color w:val="000000"/>
              </w:rPr>
              <w:t xml:space="preserve"> </w:t>
            </w:r>
            <w:proofErr w:type="spellStart"/>
            <w:r>
              <w:rPr>
                <w:b/>
                <w:bCs/>
                <w:color w:val="000000"/>
              </w:rPr>
              <w:t>preocupada</w:t>
            </w:r>
            <w:proofErr w:type="spellEnd"/>
            <w:r>
              <w:rPr>
                <w:b/>
                <w:bCs/>
                <w:color w:val="000000"/>
              </w:rPr>
              <w:t xml:space="preserve"> (p. 2)</w:t>
            </w:r>
          </w:p>
          <w:p w:rsidR="00DF1332" w:rsidRDefault="00135D2F">
            <w:pPr>
              <w:widowControl/>
              <w:numPr>
                <w:ilvl w:val="1"/>
                <w:numId w:val="7"/>
              </w:numPr>
              <w:pBdr>
                <w:top w:val="nil"/>
                <w:left w:val="nil"/>
                <w:bottom w:val="nil"/>
                <w:right w:val="nil"/>
                <w:between w:val="nil"/>
              </w:pBdr>
              <w:spacing w:after="120"/>
              <w:ind w:left="1152"/>
            </w:pPr>
            <w:r>
              <w:rPr>
                <w:i/>
                <w:iCs/>
                <w:color w:val="000000"/>
              </w:rPr>
              <w:t>Primero… Students</w:t>
            </w:r>
            <w:r>
              <w:rPr>
                <w:color w:val="000000"/>
              </w:rPr>
              <w:t xml:space="preserve"> complete this part alone.  When they’re done, they can check their answers with a partner.</w:t>
            </w:r>
          </w:p>
          <w:p w:rsidR="00DF1332" w:rsidRDefault="00135D2F">
            <w:pPr>
              <w:widowControl/>
              <w:numPr>
                <w:ilvl w:val="1"/>
                <w:numId w:val="7"/>
              </w:numPr>
              <w:pBdr>
                <w:top w:val="nil"/>
                <w:left w:val="nil"/>
                <w:bottom w:val="nil"/>
                <w:right w:val="nil"/>
                <w:between w:val="nil"/>
              </w:pBdr>
              <w:spacing w:after="120"/>
              <w:ind w:left="1152"/>
            </w:pPr>
            <w:r>
              <w:rPr>
                <w:i/>
                <w:iCs/>
                <w:color w:val="000000"/>
              </w:rPr>
              <w:t xml:space="preserve">Segundo… </w:t>
            </w:r>
            <w:r>
              <w:rPr>
                <w:color w:val="000000"/>
              </w:rPr>
              <w:t>Allow them to write down their ideas and then check in as a whole class to make sure that everyone is remembering the verb-ending rules correctly.</w:t>
            </w:r>
          </w:p>
          <w:p w:rsidR="00DF1332" w:rsidRDefault="00135D2F">
            <w:pPr>
              <w:widowControl/>
              <w:numPr>
                <w:ilvl w:val="1"/>
                <w:numId w:val="7"/>
              </w:numPr>
              <w:pBdr>
                <w:top w:val="nil"/>
                <w:left w:val="nil"/>
                <w:bottom w:val="nil"/>
                <w:right w:val="nil"/>
                <w:between w:val="nil"/>
              </w:pBdr>
              <w:spacing w:after="120"/>
              <w:ind w:left="1152"/>
            </w:pPr>
            <w:proofErr w:type="spellStart"/>
            <w:r>
              <w:rPr>
                <w:i/>
                <w:iCs/>
                <w:color w:val="000000"/>
              </w:rPr>
              <w:t>Tercero</w:t>
            </w:r>
            <w:proofErr w:type="spellEnd"/>
            <w:r>
              <w:rPr>
                <w:i/>
                <w:iCs/>
                <w:color w:val="000000"/>
              </w:rPr>
              <w:t>…</w:t>
            </w:r>
          </w:p>
          <w:p w:rsidR="00DF1332" w:rsidRDefault="00135D2F">
            <w:pPr>
              <w:widowControl/>
              <w:numPr>
                <w:ilvl w:val="2"/>
                <w:numId w:val="7"/>
              </w:numPr>
              <w:pBdr>
                <w:top w:val="nil"/>
                <w:left w:val="nil"/>
                <w:bottom w:val="nil"/>
                <w:right w:val="nil"/>
                <w:between w:val="nil"/>
              </w:pBdr>
              <w:spacing w:after="120"/>
              <w:ind w:left="1692"/>
            </w:pPr>
            <w:r>
              <w:rPr>
                <w:color w:val="000000"/>
              </w:rPr>
              <w:lastRenderedPageBreak/>
              <w:t>Students complete this section in groups of 4 so that they can have real (true) information to work with.</w:t>
            </w:r>
          </w:p>
          <w:p w:rsidR="00DF1332" w:rsidRDefault="00135D2F">
            <w:pPr>
              <w:widowControl/>
              <w:numPr>
                <w:ilvl w:val="2"/>
                <w:numId w:val="7"/>
              </w:numPr>
              <w:pBdr>
                <w:top w:val="nil"/>
                <w:left w:val="nil"/>
                <w:bottom w:val="nil"/>
                <w:right w:val="nil"/>
                <w:between w:val="nil"/>
              </w:pBdr>
              <w:spacing w:after="120"/>
              <w:ind w:left="1692"/>
            </w:pPr>
            <w:r>
              <w:rPr>
                <w:color w:val="000000"/>
              </w:rPr>
              <w:t>They should try to stay in the TL.</w:t>
            </w:r>
          </w:p>
          <w:p w:rsidR="00DF1332" w:rsidRDefault="00135D2F">
            <w:pPr>
              <w:widowControl/>
              <w:numPr>
                <w:ilvl w:val="0"/>
                <w:numId w:val="6"/>
              </w:numPr>
              <w:pBdr>
                <w:top w:val="nil"/>
                <w:left w:val="nil"/>
                <w:bottom w:val="nil"/>
                <w:right w:val="nil"/>
                <w:between w:val="nil"/>
              </w:pBdr>
            </w:pPr>
            <w:r>
              <w:rPr>
                <w:color w:val="000000"/>
              </w:rPr>
              <w:t>Give students review sheet to begin reviewing for 1st summative.</w:t>
            </w:r>
          </w:p>
        </w:tc>
      </w:tr>
      <w:tr w:rsidR="00DF1332">
        <w:trPr>
          <w:trHeight w:val="2592"/>
        </w:trPr>
        <w:tc>
          <w:tcPr>
            <w:tcW w:w="1435" w:type="dxa"/>
          </w:tcPr>
          <w:p w:rsidR="00DF1332" w:rsidRDefault="00135D2F">
            <w:pPr>
              <w:rPr>
                <w:b/>
                <w:bCs/>
              </w:rPr>
            </w:pPr>
            <w:r>
              <w:rPr>
                <w:b/>
                <w:bCs/>
              </w:rPr>
              <w:lastRenderedPageBreak/>
              <w:t>Wednesday</w:t>
            </w:r>
          </w:p>
          <w:p w:rsidR="00DF1332" w:rsidRDefault="00DF1332">
            <w:pPr>
              <w:rPr>
                <w:b/>
                <w:bCs/>
              </w:rPr>
            </w:pPr>
          </w:p>
          <w:p w:rsidR="00DF1332" w:rsidRDefault="00DF1332"/>
        </w:tc>
        <w:tc>
          <w:tcPr>
            <w:tcW w:w="2700" w:type="dxa"/>
          </w:tcPr>
          <w:p w:rsidR="00DF1332" w:rsidRDefault="00135D2F">
            <w:pPr>
              <w:numPr>
                <w:ilvl w:val="0"/>
                <w:numId w:val="8"/>
              </w:numPr>
              <w:pBdr>
                <w:top w:val="nil"/>
                <w:left w:val="nil"/>
                <w:bottom w:val="nil"/>
                <w:right w:val="nil"/>
                <w:between w:val="nil"/>
              </w:pBdr>
              <w:ind w:left="342"/>
            </w:pPr>
            <w:r>
              <w:rPr>
                <w:color w:val="000000"/>
              </w:rPr>
              <w:t>Warm up – review for test</w:t>
            </w:r>
          </w:p>
          <w:p w:rsidR="00DF1332" w:rsidRDefault="00135D2F">
            <w:pPr>
              <w:numPr>
                <w:ilvl w:val="0"/>
                <w:numId w:val="8"/>
              </w:numPr>
              <w:pBdr>
                <w:top w:val="nil"/>
                <w:left w:val="nil"/>
                <w:bottom w:val="nil"/>
                <w:right w:val="nil"/>
                <w:between w:val="nil"/>
              </w:pBdr>
              <w:ind w:left="342"/>
            </w:pPr>
            <w:r>
              <w:rPr>
                <w:color w:val="000000"/>
              </w:rPr>
              <w:t>Continue working on review sheet</w:t>
            </w:r>
          </w:p>
          <w:p w:rsidR="00DF1332" w:rsidRDefault="00135D2F">
            <w:pPr>
              <w:numPr>
                <w:ilvl w:val="0"/>
                <w:numId w:val="8"/>
              </w:numPr>
              <w:pBdr>
                <w:top w:val="nil"/>
                <w:left w:val="nil"/>
                <w:bottom w:val="nil"/>
                <w:right w:val="nil"/>
                <w:between w:val="nil"/>
              </w:pBdr>
              <w:ind w:left="342"/>
            </w:pPr>
            <w:r>
              <w:rPr>
                <w:color w:val="000000"/>
              </w:rPr>
              <w:t>Review game - ATAQUE</w:t>
            </w:r>
          </w:p>
        </w:tc>
        <w:tc>
          <w:tcPr>
            <w:tcW w:w="7020" w:type="dxa"/>
          </w:tcPr>
          <w:p w:rsidR="00DF1332" w:rsidRDefault="00135D2F">
            <w:pPr>
              <w:numPr>
                <w:ilvl w:val="0"/>
                <w:numId w:val="9"/>
              </w:numPr>
              <w:pBdr>
                <w:top w:val="nil"/>
                <w:left w:val="nil"/>
                <w:bottom w:val="nil"/>
                <w:right w:val="nil"/>
                <w:between w:val="nil"/>
              </w:pBdr>
            </w:pPr>
            <w:r>
              <w:rPr>
                <w:color w:val="000000"/>
              </w:rPr>
              <w:t>Warm up – do a review of vocab &amp; present tense</w:t>
            </w:r>
          </w:p>
          <w:p w:rsidR="00DF1332" w:rsidRDefault="00135D2F">
            <w:pPr>
              <w:numPr>
                <w:ilvl w:val="0"/>
                <w:numId w:val="9"/>
              </w:numPr>
              <w:pBdr>
                <w:top w:val="nil"/>
                <w:left w:val="nil"/>
                <w:bottom w:val="nil"/>
                <w:right w:val="nil"/>
                <w:between w:val="nil"/>
              </w:pBdr>
            </w:pPr>
            <w:r>
              <w:rPr>
                <w:color w:val="000000"/>
              </w:rPr>
              <w:t>Review sheet – give student additional time today to complete the review sheet and go over some answers from each section out loud.</w:t>
            </w:r>
          </w:p>
          <w:p w:rsidR="00DF1332" w:rsidRDefault="00135D2F">
            <w:pPr>
              <w:numPr>
                <w:ilvl w:val="0"/>
                <w:numId w:val="9"/>
              </w:numPr>
              <w:pBdr>
                <w:top w:val="nil"/>
                <w:left w:val="nil"/>
                <w:bottom w:val="nil"/>
                <w:right w:val="nil"/>
                <w:between w:val="nil"/>
              </w:pBdr>
            </w:pPr>
            <w:r>
              <w:rPr>
                <w:color w:val="000000"/>
              </w:rPr>
              <w:t>ATAQUE GAME – if time allows, put students in groups of 3 and give them a game board, a dice, and a stack of verb cards. Explain that in order to stay where they landed, they must conjugate the verb correctly in present tense…otherwise, go back to where you were before rolling the dice.</w:t>
            </w:r>
          </w:p>
        </w:tc>
      </w:tr>
      <w:tr w:rsidR="00DF1332">
        <w:trPr>
          <w:trHeight w:val="2592"/>
        </w:trPr>
        <w:tc>
          <w:tcPr>
            <w:tcW w:w="1435" w:type="dxa"/>
          </w:tcPr>
          <w:p w:rsidR="00DF1332" w:rsidRDefault="00135D2F">
            <w:pPr>
              <w:rPr>
                <w:b/>
                <w:bCs/>
              </w:rPr>
            </w:pPr>
            <w:r>
              <w:rPr>
                <w:b/>
                <w:bCs/>
              </w:rPr>
              <w:t>Thursday</w:t>
            </w:r>
          </w:p>
          <w:p w:rsidR="00DF1332" w:rsidRDefault="00DF1332">
            <w:pPr>
              <w:rPr>
                <w:b/>
                <w:bCs/>
              </w:rPr>
            </w:pPr>
          </w:p>
          <w:p w:rsidR="00DF1332" w:rsidRDefault="00DF1332"/>
        </w:tc>
        <w:tc>
          <w:tcPr>
            <w:tcW w:w="2700" w:type="dxa"/>
          </w:tcPr>
          <w:p w:rsidR="00DF1332" w:rsidRDefault="00135D2F">
            <w:pPr>
              <w:numPr>
                <w:ilvl w:val="0"/>
                <w:numId w:val="10"/>
              </w:numPr>
              <w:pBdr>
                <w:top w:val="nil"/>
                <w:left w:val="nil"/>
                <w:bottom w:val="nil"/>
                <w:right w:val="nil"/>
                <w:between w:val="nil"/>
              </w:pBdr>
              <w:ind w:left="342"/>
            </w:pPr>
            <w:r>
              <w:rPr>
                <w:color w:val="000000"/>
              </w:rPr>
              <w:t>Warm up – review for test</w:t>
            </w:r>
          </w:p>
          <w:p w:rsidR="00DF1332" w:rsidRDefault="00135D2F">
            <w:pPr>
              <w:numPr>
                <w:ilvl w:val="0"/>
                <w:numId w:val="10"/>
              </w:numPr>
              <w:pBdr>
                <w:top w:val="nil"/>
                <w:left w:val="nil"/>
                <w:bottom w:val="nil"/>
                <w:right w:val="nil"/>
                <w:between w:val="nil"/>
              </w:pBdr>
              <w:ind w:left="342"/>
            </w:pPr>
            <w:r>
              <w:rPr>
                <w:b/>
                <w:bCs/>
                <w:color w:val="000000"/>
              </w:rPr>
              <w:t>SUMMATIVE #1</w:t>
            </w:r>
          </w:p>
        </w:tc>
        <w:tc>
          <w:tcPr>
            <w:tcW w:w="7020" w:type="dxa"/>
          </w:tcPr>
          <w:p w:rsidR="00DF1332" w:rsidRDefault="00135D2F">
            <w:pPr>
              <w:numPr>
                <w:ilvl w:val="0"/>
                <w:numId w:val="11"/>
              </w:numPr>
              <w:pBdr>
                <w:top w:val="nil"/>
                <w:left w:val="nil"/>
                <w:bottom w:val="nil"/>
                <w:right w:val="nil"/>
                <w:between w:val="nil"/>
              </w:pBdr>
            </w:pPr>
            <w:r>
              <w:rPr>
                <w:color w:val="000000"/>
              </w:rPr>
              <w:t>Warm up – do a review of vocab &amp; present tense or answering questions.</w:t>
            </w:r>
          </w:p>
          <w:p w:rsidR="00DF1332" w:rsidRDefault="00135D2F">
            <w:pPr>
              <w:numPr>
                <w:ilvl w:val="0"/>
                <w:numId w:val="11"/>
              </w:numPr>
              <w:pBdr>
                <w:top w:val="nil"/>
                <w:left w:val="nil"/>
                <w:bottom w:val="nil"/>
                <w:right w:val="nil"/>
                <w:between w:val="nil"/>
              </w:pBdr>
            </w:pPr>
            <w:r>
              <w:rPr>
                <w:color w:val="000000"/>
              </w:rPr>
              <w:t>Ask students if they have any questions prior to the test.</w:t>
            </w:r>
          </w:p>
          <w:p w:rsidR="00DF1332" w:rsidRDefault="00135D2F">
            <w:pPr>
              <w:numPr>
                <w:ilvl w:val="0"/>
                <w:numId w:val="11"/>
              </w:numPr>
              <w:pBdr>
                <w:top w:val="nil"/>
                <w:left w:val="nil"/>
                <w:bottom w:val="nil"/>
                <w:right w:val="nil"/>
                <w:between w:val="nil"/>
              </w:pBdr>
            </w:pPr>
            <w:r>
              <w:rPr>
                <w:color w:val="000000"/>
              </w:rPr>
              <w:t>The students will take the test. Do not forget to do the listening section first.</w:t>
            </w:r>
          </w:p>
        </w:tc>
      </w:tr>
      <w:tr w:rsidR="00DF1332">
        <w:trPr>
          <w:trHeight w:val="2243"/>
        </w:trPr>
        <w:tc>
          <w:tcPr>
            <w:tcW w:w="1435" w:type="dxa"/>
          </w:tcPr>
          <w:p w:rsidR="00DF1332" w:rsidRDefault="00135D2F">
            <w:pPr>
              <w:rPr>
                <w:b/>
                <w:bCs/>
              </w:rPr>
            </w:pPr>
            <w:r>
              <w:rPr>
                <w:b/>
                <w:bCs/>
              </w:rPr>
              <w:t>Friday</w:t>
            </w:r>
          </w:p>
          <w:p w:rsidR="00DF1332" w:rsidRDefault="00DF1332">
            <w:pPr>
              <w:rPr>
                <w:b/>
                <w:bCs/>
              </w:rPr>
            </w:pPr>
          </w:p>
          <w:p w:rsidR="00DF1332" w:rsidRDefault="00DF1332"/>
        </w:tc>
        <w:tc>
          <w:tcPr>
            <w:tcW w:w="2700" w:type="dxa"/>
          </w:tcPr>
          <w:p w:rsidR="00DF1332" w:rsidRDefault="00135D2F">
            <w:pPr>
              <w:numPr>
                <w:ilvl w:val="0"/>
                <w:numId w:val="12"/>
              </w:numPr>
              <w:pBdr>
                <w:top w:val="nil"/>
                <w:left w:val="nil"/>
                <w:bottom w:val="nil"/>
                <w:right w:val="nil"/>
                <w:between w:val="nil"/>
              </w:pBdr>
              <w:ind w:left="342"/>
            </w:pPr>
            <w:r>
              <w:rPr>
                <w:color w:val="000000"/>
              </w:rPr>
              <w:t>Warm up – present tense</w:t>
            </w:r>
          </w:p>
          <w:p w:rsidR="00DF1332" w:rsidRDefault="00135D2F">
            <w:pPr>
              <w:numPr>
                <w:ilvl w:val="0"/>
                <w:numId w:val="12"/>
              </w:numPr>
              <w:pBdr>
                <w:top w:val="nil"/>
                <w:left w:val="nil"/>
                <w:bottom w:val="nil"/>
                <w:right w:val="nil"/>
                <w:between w:val="nil"/>
              </w:pBdr>
              <w:ind w:left="342"/>
              <w:rPr>
                <w:color w:val="000000"/>
              </w:rPr>
            </w:pPr>
            <w:proofErr w:type="spellStart"/>
            <w:r>
              <w:rPr>
                <w:color w:val="000000"/>
              </w:rPr>
              <w:t>Repasar</w:t>
            </w:r>
            <w:proofErr w:type="spellEnd"/>
            <w:r>
              <w:rPr>
                <w:color w:val="000000"/>
              </w:rPr>
              <w:t xml:space="preserve"> las </w:t>
            </w:r>
            <w:proofErr w:type="spellStart"/>
            <w:r>
              <w:rPr>
                <w:color w:val="000000"/>
              </w:rPr>
              <w:t>formas</w:t>
            </w:r>
            <w:proofErr w:type="spellEnd"/>
            <w:r>
              <w:rPr>
                <w:color w:val="000000"/>
              </w:rPr>
              <w:t xml:space="preserve"> del </w:t>
            </w:r>
            <w:proofErr w:type="spellStart"/>
            <w:r>
              <w:rPr>
                <w:color w:val="000000"/>
              </w:rPr>
              <w:t>verbo</w:t>
            </w:r>
            <w:proofErr w:type="spellEnd"/>
            <w:r>
              <w:rPr>
                <w:color w:val="000000"/>
              </w:rPr>
              <w:t xml:space="preserve"> IR</w:t>
            </w:r>
          </w:p>
          <w:p w:rsidR="00DF1332" w:rsidRDefault="00135D2F">
            <w:pPr>
              <w:numPr>
                <w:ilvl w:val="0"/>
                <w:numId w:val="12"/>
              </w:numPr>
              <w:pBdr>
                <w:top w:val="nil"/>
                <w:left w:val="nil"/>
                <w:bottom w:val="nil"/>
                <w:right w:val="nil"/>
                <w:between w:val="nil"/>
              </w:pBdr>
              <w:ind w:left="342"/>
              <w:rPr>
                <w:color w:val="000000"/>
              </w:rPr>
            </w:pPr>
            <w:r>
              <w:rPr>
                <w:color w:val="000000"/>
              </w:rPr>
              <w:t>Week3 Day4: The Verb IR</w:t>
            </w:r>
          </w:p>
          <w:p w:rsidR="00DF1332" w:rsidRDefault="00DF1332"/>
        </w:tc>
        <w:tc>
          <w:tcPr>
            <w:tcW w:w="7020" w:type="dxa"/>
          </w:tcPr>
          <w:p w:rsidR="00DF1332" w:rsidRDefault="00135D2F">
            <w:pPr>
              <w:numPr>
                <w:ilvl w:val="0"/>
                <w:numId w:val="13"/>
              </w:numPr>
              <w:pBdr>
                <w:top w:val="nil"/>
                <w:left w:val="nil"/>
                <w:bottom w:val="nil"/>
                <w:right w:val="nil"/>
                <w:between w:val="nil"/>
              </w:pBdr>
            </w:pPr>
            <w:r>
              <w:rPr>
                <w:color w:val="000000"/>
              </w:rPr>
              <w:t>Warm up – do warm up over present tense</w:t>
            </w:r>
          </w:p>
          <w:p w:rsidR="00DF1332" w:rsidRDefault="00135D2F">
            <w:pPr>
              <w:numPr>
                <w:ilvl w:val="0"/>
                <w:numId w:val="13"/>
              </w:numPr>
              <w:pBdr>
                <w:top w:val="nil"/>
                <w:left w:val="nil"/>
                <w:bottom w:val="nil"/>
                <w:right w:val="nil"/>
                <w:between w:val="nil"/>
              </w:pBdr>
            </w:pPr>
            <w:r>
              <w:rPr>
                <w:color w:val="000000"/>
              </w:rPr>
              <w:t>VERBO IR: go over how the verb IR is conjugated and how it’s followed by “a” if talking about what they are going to do or “a la/al” when talking about where they’re going. Go over examples out loud &amp; on the board.</w:t>
            </w:r>
          </w:p>
          <w:p w:rsidR="00DF1332" w:rsidRDefault="00135D2F">
            <w:pPr>
              <w:numPr>
                <w:ilvl w:val="0"/>
                <w:numId w:val="13"/>
              </w:numPr>
              <w:pBdr>
                <w:top w:val="nil"/>
                <w:left w:val="nil"/>
                <w:bottom w:val="nil"/>
                <w:right w:val="nil"/>
                <w:between w:val="nil"/>
              </w:pBdr>
            </w:pPr>
            <w:bookmarkStart w:id="1" w:name="_uo8t60spy71r" w:colFirst="0" w:colLast="0"/>
            <w:bookmarkEnd w:id="1"/>
            <w:r>
              <w:rPr>
                <w:color w:val="000000"/>
              </w:rPr>
              <w:t>Week3 Day4: exit ticket “The Verb IR” (page 2)</w:t>
            </w:r>
          </w:p>
        </w:tc>
      </w:tr>
    </w:tbl>
    <w:p w:rsidR="00DF1332" w:rsidRDefault="00DF1332"/>
    <w:sectPr w:rsidR="00DF1332">
      <w:headerReference w:type="even" r:id="rId8"/>
      <w:headerReference w:type="default" r:id="rId9"/>
      <w:footerReference w:type="even" r:id="rId10"/>
      <w:footerReference w:type="default" r:id="rId11"/>
      <w:headerReference w:type="first" r:id="rId12"/>
      <w:footerReference w:type="first" r:id="rId13"/>
      <w:pgSz w:w="12240" w:h="15840"/>
      <w:pgMar w:top="600" w:right="280" w:bottom="620" w:left="6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AD1" w:rsidRDefault="007B7AD1">
      <w:r>
        <w:separator/>
      </w:r>
    </w:p>
  </w:endnote>
  <w:endnote w:type="continuationSeparator" w:id="0">
    <w:p w:rsidR="007B7AD1" w:rsidRDefault="007B7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8045CA8-7C21-4E23-8D5A-2D2F2A2851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E247681E-A699-4770-B1F0-22D103E38B80}"/>
    <w:embedBold r:id="rId3" w:fontKey="{6637CD4D-D062-4F80-B10D-A2C15FCA3370}"/>
    <w:embedItalic r:id="rId4" w:fontKey="{311DB10D-7385-4451-AB05-56F52A9A8A20}"/>
    <w:embedBoldItalic r:id="rId5" w:fontKey="{D98E11B2-05EF-46FE-8A2D-48BA093F65A5}"/>
  </w:font>
  <w:font w:name="Cambria">
    <w:panose1 w:val="02040503050406030204"/>
    <w:charset w:val="00"/>
    <w:family w:val="roman"/>
    <w:pitch w:val="variable"/>
    <w:sig w:usb0="E00006FF" w:usb1="420024FF" w:usb2="02000000" w:usb3="00000000" w:csb0="0000019F" w:csb1="00000000"/>
    <w:embedRegular r:id="rId6" w:fontKey="{8D0DEE1D-6BB8-47EE-9772-900880CDFEFA}"/>
    <w:embedItalic r:id="rId7" w:fontKey="{E53FC52B-97AF-4EB7-A7E2-0ACEFA355B7C}"/>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332" w:rsidRDefault="00DF133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332" w:rsidRDefault="00DF1332">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332" w:rsidRDefault="00DF133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AD1" w:rsidRDefault="007B7AD1">
      <w:r>
        <w:separator/>
      </w:r>
    </w:p>
  </w:footnote>
  <w:footnote w:type="continuationSeparator" w:id="0">
    <w:p w:rsidR="007B7AD1" w:rsidRDefault="007B7A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332" w:rsidRDefault="00DF133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332" w:rsidRDefault="00DF133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332" w:rsidRDefault="00135D2F">
    <w:pPr>
      <w:pBdr>
        <w:top w:val="nil"/>
        <w:left w:val="nil"/>
        <w:bottom w:val="nil"/>
        <w:right w:val="nil"/>
        <w:between w:val="nil"/>
      </w:pBdr>
      <w:tabs>
        <w:tab w:val="center" w:pos="4680"/>
        <w:tab w:val="right" w:pos="9360"/>
      </w:tabs>
      <w:jc w:val="center"/>
      <w:rPr>
        <w:color w:val="000000"/>
      </w:rPr>
    </w:pPr>
    <w:r>
      <w:rPr>
        <w:color w:val="000000"/>
      </w:rPr>
      <w:t>Instructional P</w:t>
    </w:r>
    <w:r w:rsidR="0011615B">
      <w:rPr>
        <w:color w:val="000000"/>
      </w:rPr>
      <w:t>lanning Documen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AAF"/>
    <w:multiLevelType w:val="multilevel"/>
    <w:tmpl w:val="8B34DB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50AAA"/>
    <w:multiLevelType w:val="multilevel"/>
    <w:tmpl w:val="81CAB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74E8A"/>
    <w:multiLevelType w:val="multilevel"/>
    <w:tmpl w:val="B0B22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C653D0"/>
    <w:multiLevelType w:val="multilevel"/>
    <w:tmpl w:val="32181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C16D6E"/>
    <w:multiLevelType w:val="multilevel"/>
    <w:tmpl w:val="E684D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586C03"/>
    <w:multiLevelType w:val="multilevel"/>
    <w:tmpl w:val="F1A84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C23476"/>
    <w:multiLevelType w:val="multilevel"/>
    <w:tmpl w:val="A5564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791F45"/>
    <w:multiLevelType w:val="multilevel"/>
    <w:tmpl w:val="B68A4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9D4365"/>
    <w:multiLevelType w:val="multilevel"/>
    <w:tmpl w:val="7362F3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D5E2F77"/>
    <w:multiLevelType w:val="multilevel"/>
    <w:tmpl w:val="4E28C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140F49"/>
    <w:multiLevelType w:val="multilevel"/>
    <w:tmpl w:val="406A7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D72AC5"/>
    <w:multiLevelType w:val="multilevel"/>
    <w:tmpl w:val="072EE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2C53BA"/>
    <w:multiLevelType w:val="multilevel"/>
    <w:tmpl w:val="9992FB32"/>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abstractNumId w:val="12"/>
  </w:num>
  <w:num w:numId="2">
    <w:abstractNumId w:val="7"/>
  </w:num>
  <w:num w:numId="3">
    <w:abstractNumId w:val="6"/>
  </w:num>
  <w:num w:numId="4">
    <w:abstractNumId w:val="1"/>
  </w:num>
  <w:num w:numId="5">
    <w:abstractNumId w:val="10"/>
  </w:num>
  <w:num w:numId="6">
    <w:abstractNumId w:val="5"/>
  </w:num>
  <w:num w:numId="7">
    <w:abstractNumId w:val="8"/>
  </w:num>
  <w:num w:numId="8">
    <w:abstractNumId w:val="2"/>
  </w:num>
  <w:num w:numId="9">
    <w:abstractNumId w:val="4"/>
  </w:num>
  <w:num w:numId="10">
    <w:abstractNumId w:val="3"/>
  </w:num>
  <w:num w:numId="11">
    <w:abstractNumId w:val="9"/>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332"/>
    <w:rsid w:val="0011615B"/>
    <w:rsid w:val="00135D2F"/>
    <w:rsid w:val="0026000A"/>
    <w:rsid w:val="007B7AD1"/>
    <w:rsid w:val="00B03870"/>
    <w:rsid w:val="00DF1332"/>
    <w:rsid w:val="00FC2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F13ED"/>
  <w15:docId w15:val="{3E0F059D-C884-4BB2-9B59-C72B0E516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40"/>
      <w:outlineLvl w:val="3"/>
    </w:pPr>
    <w:rPr>
      <w:rFonts w:ascii="Cambria" w:eastAsia="Cambria" w:hAnsi="Cambria" w:cs="Cambria"/>
      <w:i/>
      <w:iCs/>
      <w:color w:val="366091"/>
    </w:rPr>
  </w:style>
  <w:style w:type="paragraph" w:styleId="Heading5">
    <w:name w:val="heading 5"/>
    <w:basedOn w:val="Normal"/>
    <w:next w:val="Normal"/>
    <w:pPr>
      <w:keepNext/>
      <w:keepLines/>
      <w:spacing w:before="40"/>
      <w:outlineLvl w:val="4"/>
    </w:pPr>
    <w:rPr>
      <w:rFonts w:ascii="Cambria" w:eastAsia="Cambria" w:hAnsi="Cambria" w:cs="Cambria"/>
      <w:color w:val="366091"/>
    </w:rPr>
  </w:style>
  <w:style w:type="paragraph" w:styleId="Heading6">
    <w:name w:val="heading 6"/>
    <w:basedOn w:val="Normal"/>
    <w:next w:val="Normal"/>
    <w:pPr>
      <w:keepNext/>
      <w:keepLines/>
      <w:spacing w:before="4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rPr>
      <w:rFonts w:ascii="Cambria" w:eastAsia="Cambria" w:hAnsi="Cambria" w:cs="Cambria"/>
      <w:sz w:val="56"/>
      <w:szCs w:val="56"/>
    </w:rPr>
  </w:style>
  <w:style w:type="paragraph" w:styleId="Subtitle">
    <w:name w:val="Subtitle"/>
    <w:basedOn w:val="Normal"/>
    <w:next w:val="Normal"/>
    <w:pPr>
      <w:spacing w:after="160"/>
    </w:pPr>
    <w:rPr>
      <w:color w:val="5A5A5A"/>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Perla DeCastro-Herz</dc:creator>
  <cp:lastModifiedBy>admin3</cp:lastModifiedBy>
  <cp:revision>6</cp:revision>
  <dcterms:created xsi:type="dcterms:W3CDTF">2025-12-22T03:46:00Z</dcterms:created>
  <dcterms:modified xsi:type="dcterms:W3CDTF">2025-12-22T04:18:00Z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2016-05-24T00:00:00Z</vt:lpwstr>
  </property>
  <property fmtid="{D5CDD505-2E9C-101B-9397-08002B2CF9AE}" pid="3" name="Creator">
    <vt:lpwstr>Acrobat PDFMaker 15 for Word</vt:lpwstr>
  </property>
  <property fmtid="{D5CDD505-2E9C-101B-9397-08002B2CF9AE}" pid="4" name="LastSaved">
    <vt:lpwstr>2016-06-06T00:00:00Z</vt:lpwstr>
  </property>
</Properties>
</file>