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April 13-17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Animation Creation: Interactive Score Counter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their own interactive Score counting animation from scratch.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Web Design Basics PPT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Web Design Worksheet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the basics of creating a web page and website.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Website Comparison Worksheet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investigate the differences between the different types of websites (ecommerce, business, media, educational, etc.)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Web Design HTML PPT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Practice HTML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how to read and write the HTML language used to create webpages.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HTML Writing Worksheet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how to read and write the HTML language used to create webpages</w:t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AR0EnZd1tS4wxJO+UQgn+7YuQ==">CgMxLjAyCGguZ2pkZ3hzOAByITE0Ri1pVXloLUtvcU9fbjNOSUR4NUdhWG1mLUxtam1MdQ==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