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6-10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Design &amp; Layout Principles Notes Video (Typography Choices)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Typography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concepts of typography.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Go over Design &amp; Layout Principles Notes PPT (Typography (64-89)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Typography Activity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concepts of typography.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60" w:line="259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LTBOrEqrCHrQlNT9Q4oYfaLiQ==">CgMxLjAyCGguZ2pkZ3hzOAByITFJX181RkZ1dVZhY0k5WVZZejJ3WHNwS0tPal82WWhwVQ==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