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29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Design &amp; Layout Principles Notes PPT (Design Principles (1-32))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Design Examples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principles of proportion, balance, variety, emphasis, harmony, symmetry, unity, and repetition in type, color, size, line thickness, shape, and space.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 over Design &amp; Layout Principles Notes Video (Layout Choices)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Design Examples Activity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principles of proportion, balance, variety, emphasis, harmony, symmetry, unity, and repetition in type, color, size, line thickness, shape, and space.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Design &amp; Layout Principles Notes PPT (Layout (33-49)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Comparing &amp; Contrasting Types of Media Project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principles of proportion, balance, variety, emphasis, harmony, symmetry, unity, and repetition in type, color, size, line thickness, shape, and space.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Design &amp; Layout Principles Notes Video (Color Choices)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Comparing &amp; Contrasting Types of Media Project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color theory.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Design &amp; Layout Principles Notes PPT (Color Theory (51-62))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Color Palette Activity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color theory.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ed8Phli78nbM+ZQCJUKB9IYpw==">CgMxLjAyCGguZ2pkZ3hzOAByITFfSVNxekJUQUhVWlYtRmpZVl8zT3VmYVdnSTV5NEw5cw==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