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2- 6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Gmetrix Word Skill Review 1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Word skills to prepare them for a certification.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Lines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Edit Professional Business Letter</w:t>
            </w:r>
          </w:p>
          <w:p w:rsidR="00000000" w:rsidDel="00000000" w:rsidP="00000000" w:rsidRDefault="00000000" w:rsidRPr="00000000" w14:paraId="00000017">
            <w:pPr>
              <w:keepLines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Address Envelope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edit a professional block style letter. They will also learn to address envelopes.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creating a business Flyer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create a business Flyer.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Work on Business Flyer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create a business Flyer.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Business Flyer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Gmetrix Skill Review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create a business Flyer.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JQGX5p5X2PKY7gSnXXOxedDbw==">CgMxLjA4AHIhMU5JSzlqdFVCYXlhMFVvaU5IcDYxSERPMFNvdjFOLVpa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