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superscript"/>
          <w:rtl w:val="0"/>
        </w:rPr>
        <w:t xml:space="preserve">nd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 Six Weeks</w:t>
        <w:tab/>
        <w:t xml:space="preserve">202</w:t>
      </w:r>
      <w:r w:rsidDel="00000000" w:rsidR="00000000" w:rsidRPr="00000000">
        <w:rPr>
          <w:rFonts w:ascii="Century Gothic" w:cs="Century Gothic" w:eastAsia="Century Gothic" w:hAnsi="Century Gothic"/>
          <w:sz w:val="56"/>
          <w:szCs w:val="56"/>
          <w:rtl w:val="0"/>
        </w:rPr>
        <w:t xml:space="preserve">5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56"/>
          <w:szCs w:val="56"/>
          <w:u w:val="none"/>
          <w:shd w:fill="auto" w:val="clear"/>
          <w:vertAlign w:val="baseline"/>
          <w:rtl w:val="0"/>
        </w:rPr>
        <w:t xml:space="preserve">-202</w:t>
      </w:r>
      <w:r w:rsidDel="00000000" w:rsidR="00000000" w:rsidRPr="00000000">
        <w:rPr>
          <w:rFonts w:ascii="Century Gothic" w:cs="Century Gothic" w:eastAsia="Century Gothic" w:hAnsi="Century Gothic"/>
          <w:sz w:val="56"/>
          <w:szCs w:val="56"/>
          <w:rtl w:val="0"/>
        </w:rPr>
        <w:t xml:space="preserve">6</w:t>
      </w:r>
      <w:r w:rsidDel="00000000" w:rsidR="00000000" w:rsidRPr="00000000">
        <w:rPr>
          <w:rtl w:val="0"/>
        </w:rPr>
      </w:r>
    </w:p>
    <w:tbl>
      <w:tblPr>
        <w:tblStyle w:val="Table1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58"/>
        <w:gridCol w:w="2158"/>
        <w:gridCol w:w="2158"/>
        <w:gridCol w:w="2158"/>
        <w:gridCol w:w="2158"/>
        <w:tblGridChange w:id="0">
          <w:tblGrid>
            <w:gridCol w:w="2158"/>
            <w:gridCol w:w="2158"/>
            <w:gridCol w:w="2158"/>
            <w:gridCol w:w="2158"/>
            <w:gridCol w:w="215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MONDAY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TUESDAY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THURSDAY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FRIDAY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9/2</w:t>
            </w: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9/</w:t>
            </w: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10/1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10/2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10/3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87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complete a close reading of Chapters 1-2, examining character introductions and emerging conflicts. Students will go over vocabulary words in The Scarlet Letter.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10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The Scarlet Letter Vocabulary (minor)</w:t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TEKS:</w:t>
            </w:r>
            <w:r w:rsidDel="00000000" w:rsidR="00000000" w:rsidRPr="00000000">
              <w:rPr>
                <w:rtl w:val="0"/>
              </w:rPr>
              <w:t xml:space="preserve"> 4F, 6A, 1B</w:t>
            </w:r>
          </w:p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Students will read Chapters 3-4 and engage in a discussion board activity to analyze character motivations and relationships.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18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Discussion Board (minor)</w:t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TEKS:</w:t>
            </w:r>
            <w:r w:rsidDel="00000000" w:rsidR="00000000" w:rsidRPr="00000000">
              <w:rPr>
                <w:rtl w:val="0"/>
              </w:rPr>
              <w:t xml:space="preserve"> 4E, 5H, 1D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Objective: </w:t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read Chapters 5-6 and demonstrate comprehension guided questions, analyzing Hawthorne’s use of symbolism and narrative structure.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1F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Ch. 1-5 guided questions (minor)</w:t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TEKS:</w:t>
            </w:r>
            <w:r w:rsidDel="00000000" w:rsidR="00000000" w:rsidRPr="00000000">
              <w:rPr>
                <w:rtl w:val="0"/>
              </w:rPr>
              <w:t xml:space="preserve"> 4G, 5D, 8A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read Chapters 6-8 and analyze the characterization and thematic development in </w:t>
            </w:r>
            <w:r w:rsidDel="00000000" w:rsidR="00000000" w:rsidRPr="00000000">
              <w:rPr>
                <w:i w:val="1"/>
                <w:rtl w:val="0"/>
              </w:rPr>
              <w:t xml:space="preserve">The Scarlet Letter</w:t>
            </w:r>
            <w:r w:rsidDel="00000000" w:rsidR="00000000" w:rsidRPr="00000000">
              <w:rPr>
                <w:rtl w:val="0"/>
              </w:rPr>
              <w:t xml:space="preserve"> by responding to study guide questions, demonstrating comprehension and interpretation of the text.</w:t>
            </w:r>
          </w:p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TEKS: 4F, 5C, 8A</w:t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comprehension of Chapters 1–5 through a quiz and guided questions, examine plot progression and character motivations in Chapter 9, citing textual evidence to support their understanding.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29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Ch. 1-5 quiz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TEKS: 4E, 4F, 8F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10/6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5" w:hRule="atLeast"/>
          <w:tblHeader w:val="0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compose a biography poem reflecting a character’s perspective, synthesizing textual details to develop voice and characterization. Students will read Chapter 10. </w:t>
            </w:r>
          </w:p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TEKS: 5C, 8D, 9Bi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interpret key conflicts and symbols in Chapter 11, and demonstrate mastery of content from Chapters 6–10 through a quiz. Students will complete and turn in Ch. 6-10 guided questions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4G, 4H, 8F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3C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Ch. 6-10 quiz (minor)</w:t>
            </w:r>
          </w:p>
          <w:p w:rsidR="00000000" w:rsidDel="00000000" w:rsidP="00000000" w:rsidRDefault="00000000" w:rsidRPr="00000000" w14:paraId="0000003D">
            <w:pPr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Guided questions Ch. 6-10 (minor)</w:t>
            </w:r>
          </w:p>
          <w:p w:rsidR="00000000" w:rsidDel="00000000" w:rsidP="00000000" w:rsidRDefault="00000000" w:rsidRPr="00000000" w14:paraId="0000003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County Fair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1145951" cy="789015"/>
                  <wp:effectExtent b="0" l="0" r="0" t="0"/>
                  <wp:docPr id="10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County Fair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1145951" cy="789015"/>
                  <wp:effectExtent b="0" l="0" r="0" t="0"/>
                  <wp:docPr id="1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Austin County Fair</w:t>
            </w:r>
          </w:p>
          <w:p w:rsidR="00000000" w:rsidDel="00000000" w:rsidP="00000000" w:rsidRDefault="00000000" w:rsidRPr="00000000" w14:paraId="00000045">
            <w:pPr>
              <w:jc w:val="center"/>
              <w:rPr>
                <w:b w:val="1"/>
              </w:rPr>
            </w:pPr>
            <w:r w:rsidDel="00000000" w:rsidR="00000000" w:rsidRPr="00000000">
              <w:rPr/>
              <w:drawing>
                <wp:inline distB="0" distT="0" distL="0" distR="0">
                  <wp:extent cx="1145951" cy="789015"/>
                  <wp:effectExtent b="0" l="0" r="0" t="0"/>
                  <wp:docPr id="1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5951" cy="7890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10/1</w:t>
            </w:r>
            <w:r w:rsidDel="00000000" w:rsidR="00000000" w:rsidRPr="00000000">
              <w:rPr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10/1</w:t>
            </w: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10/1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1.875000000001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evaluate the moral and thematic implications in Chapter 12, contributing to an online discussion board and completing study guide responses to demonstrate critical engagement with the text.</w:t>
              <w:br w:type="textWrapping"/>
            </w:r>
          </w:p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4E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Online discussion (minor)</w:t>
            </w:r>
          </w:p>
          <w:p w:rsidR="00000000" w:rsidDel="00000000" w:rsidP="00000000" w:rsidRDefault="00000000" w:rsidRPr="00000000" w14:paraId="0000004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1A, 4F, 5G</w:t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analyze character interactions and evolving themes in Chapters 13, supporting their analysis through structured study guide responses.</w:t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55">
            <w:pPr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4A, 4F, 5C</w:t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read Chapter 14, supporting their analysis through structured study guide responses.</w:t>
            </w:r>
          </w:p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4H, 8B, 8D</w:t>
            </w:r>
          </w:p>
        </w:tc>
        <w:tc>
          <w:tcPr/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interpret the significance of symbolism and narrative tone in Chapters 15-16, connecting literary devices to thematic meaning.</w:t>
            </w:r>
          </w:p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60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Ch. 11-14 Quiz (minor)</w:t>
            </w:r>
          </w:p>
          <w:p w:rsidR="00000000" w:rsidDel="00000000" w:rsidP="00000000" w:rsidRDefault="00000000" w:rsidRPr="00000000" w14:paraId="0000006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4F, 4G, 5I</w:t>
            </w:r>
          </w:p>
          <w:p w:rsidR="00000000" w:rsidDel="00000000" w:rsidP="00000000" w:rsidRDefault="00000000" w:rsidRPr="00000000" w14:paraId="0000006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respond to interpretive and analytical prompts in a discussion board, citing textual evidence from Chapter 17  to develop their ideas. Students will turn in guided questions ch. 11-15.</w:t>
            </w:r>
          </w:p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67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Online Discussion (minor)</w:t>
            </w:r>
          </w:p>
          <w:p w:rsidR="00000000" w:rsidDel="00000000" w:rsidP="00000000" w:rsidRDefault="00000000" w:rsidRPr="00000000" w14:paraId="00000068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Guided questions Ch. 11-15 (minor)</w:t>
            </w:r>
          </w:p>
          <w:p w:rsidR="00000000" w:rsidDel="00000000" w:rsidP="00000000" w:rsidRDefault="00000000" w:rsidRPr="00000000" w14:paraId="0000006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1A, 4F, 5C</w:t>
            </w:r>
          </w:p>
          <w:p w:rsidR="00000000" w:rsidDel="00000000" w:rsidP="00000000" w:rsidRDefault="00000000" w:rsidRPr="00000000" w14:paraId="0000006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23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7" w:hRule="atLeast"/>
          <w:tblHeader w:val="0"/>
        </w:trPr>
        <w:tc>
          <w:tcPr/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evaluate moral decision-making in Chapters 18-19 through the creation of a morality map and the completion of study guide questions.</w:t>
            </w:r>
          </w:p>
          <w:p w:rsidR="00000000" w:rsidDel="00000000" w:rsidP="00000000" w:rsidRDefault="00000000" w:rsidRPr="00000000" w14:paraId="0000007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4E, 4H, 5J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74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Students will evaluate moral decision-making in Chapter 20 through the creation of a morality map and the completion of study guide questions.</w:t>
            </w:r>
          </w:p>
          <w:p w:rsidR="00000000" w:rsidDel="00000000" w:rsidP="00000000" w:rsidRDefault="00000000" w:rsidRPr="00000000" w14:paraId="0000007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77">
            <w:pPr>
              <w:widowControl w:val="0"/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Ch.15-19 quiz</w:t>
            </w:r>
          </w:p>
          <w:p w:rsidR="00000000" w:rsidDel="00000000" w:rsidP="00000000" w:rsidRDefault="00000000" w:rsidRPr="00000000" w14:paraId="0000007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4E,4H, 5J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analyze the resolution of key conflicts and author’s commentary in Chapter 21, supporting ideas through study guide responses. Students will turn in guided questions ch. 16-21.</w:t>
            </w:r>
          </w:p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7D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Guided questions Ch. 16-21 (minor)</w:t>
            </w:r>
          </w:p>
          <w:p w:rsidR="00000000" w:rsidDel="00000000" w:rsidP="00000000" w:rsidRDefault="00000000" w:rsidRPr="00000000" w14:paraId="0000007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4F, 4H, 8A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examine Hawthorne’s use of symbolism and imagery in Chapter 22, explaining its contribution to the novel’s conclusion. Students will take Ch. 20-21 quiz.</w:t>
            </w:r>
          </w:p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83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Ch. 20-21 quiz (minor)</w:t>
            </w:r>
          </w:p>
          <w:p w:rsidR="00000000" w:rsidDel="00000000" w:rsidP="00000000" w:rsidRDefault="00000000" w:rsidRPr="00000000" w14:paraId="0000008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4B, 4F, 8F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interpret the thematic significance of Chapters 23-24 in an online discussion board, citing relevant evidence. Students will turn in guided questions Ch. 22-24.</w:t>
            </w:r>
          </w:p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  <w:t xml:space="preserve">Grade: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Online Discussion (minor)</w:t>
            </w:r>
          </w:p>
          <w:p w:rsidR="00000000" w:rsidDel="00000000" w:rsidP="00000000" w:rsidRDefault="00000000" w:rsidRPr="00000000" w14:paraId="0000008A">
            <w:pPr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highlight w:val="cyan"/>
              </w:rPr>
            </w:pPr>
            <w:r w:rsidDel="00000000" w:rsidR="00000000" w:rsidRPr="00000000">
              <w:rPr>
                <w:highlight w:val="cyan"/>
                <w:rtl w:val="0"/>
              </w:rPr>
              <w:t xml:space="preserve">Ch. 22-24 guided questions</w:t>
            </w:r>
          </w:p>
          <w:p w:rsidR="00000000" w:rsidDel="00000000" w:rsidP="00000000" w:rsidRDefault="00000000" w:rsidRPr="00000000" w14:paraId="0000008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1A, 4F, 5G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10/2</w:t>
            </w: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10/2</w:t>
            </w: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10/2</w:t>
            </w:r>
            <w:r w:rsidDel="00000000" w:rsidR="00000000" w:rsidRPr="00000000">
              <w:rPr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30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10/</w:t>
            </w:r>
            <w:r w:rsidDel="00000000" w:rsidR="00000000" w:rsidRPr="00000000">
              <w:rPr>
                <w:rtl w:val="0"/>
              </w:rPr>
              <w:t xml:space="preserve">31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43" w:hRule="atLeast"/>
          <w:tblHeader w:val="0"/>
        </w:trPr>
        <w:tc>
          <w:tcPr/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review thematic, structural, and character development across the novel in preparation for the unit test. </w:t>
            </w:r>
          </w:p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rPr>
                <w:highlight w:val="cy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4G, 4H, 8A</w:t>
            </w:r>
          </w:p>
        </w:tc>
        <w:tc>
          <w:tcPr/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demonstrate mastery of </w:t>
            </w:r>
            <w:r w:rsidDel="00000000" w:rsidR="00000000" w:rsidRPr="00000000">
              <w:rPr>
                <w:i w:val="1"/>
                <w:rtl w:val="0"/>
              </w:rPr>
              <w:t xml:space="preserve">The Scarlet Letter</w:t>
            </w:r>
            <w:r w:rsidDel="00000000" w:rsidR="00000000" w:rsidRPr="00000000">
              <w:rPr>
                <w:rtl w:val="0"/>
              </w:rPr>
              <w:t xml:space="preserve"> through a comprehensive unit test, utilizing notes and completed study guides.</w:t>
            </w:r>
          </w:p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9B">
            <w:pPr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Scarlet Letter Test (major)</w:t>
            </w:r>
          </w:p>
          <w:p w:rsidR="00000000" w:rsidDel="00000000" w:rsidP="00000000" w:rsidRDefault="00000000" w:rsidRPr="00000000" w14:paraId="0000009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4F, 5C,8A</w:t>
            </w:r>
          </w:p>
          <w:p w:rsidR="00000000" w:rsidDel="00000000" w:rsidP="00000000" w:rsidRDefault="00000000" w:rsidRPr="00000000" w14:paraId="0000009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synthesize knowledge of characters, conflicts, and themes from </w:t>
            </w:r>
            <w:r w:rsidDel="00000000" w:rsidR="00000000" w:rsidRPr="00000000">
              <w:rPr>
                <w:i w:val="1"/>
                <w:rtl w:val="0"/>
              </w:rPr>
              <w:t xml:space="preserve">The Scarlet Letter</w:t>
            </w:r>
            <w:r w:rsidDel="00000000" w:rsidR="00000000" w:rsidRPr="00000000">
              <w:rPr>
                <w:rtl w:val="0"/>
              </w:rPr>
              <w:t xml:space="preserve"> to develop Character Trial Portfolios in Google Slides.</w:t>
            </w:r>
          </w:p>
          <w:p w:rsidR="00000000" w:rsidDel="00000000" w:rsidP="00000000" w:rsidRDefault="00000000" w:rsidRPr="00000000" w14:paraId="000000A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5C, 8A, 9Bi</w:t>
            </w:r>
          </w:p>
        </w:tc>
        <w:tc>
          <w:tcPr/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work collaboratively and independently to research, design, and refine Character Trial Portfolios, incorporating textual evidence and persuasive arguments.</w:t>
            </w:r>
          </w:p>
          <w:p w:rsidR="00000000" w:rsidDel="00000000" w:rsidP="00000000" w:rsidRDefault="00000000" w:rsidRPr="00000000" w14:paraId="000000A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5J, 9Bi, 9C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STAFF DEVELOPMENT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STUDENT HOLIDAY</w:t>
            </w:r>
          </w:p>
        </w:tc>
      </w:tr>
      <w:tr>
        <w:trPr>
          <w:cantSplit w:val="0"/>
          <w:trHeight w:val="58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1/03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1/04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11/05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1/06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11/</w:t>
            </w:r>
            <w:r w:rsidDel="00000000" w:rsidR="00000000" w:rsidRPr="00000000">
              <w:rPr>
                <w:rtl w:val="0"/>
              </w:rPr>
              <w:t xml:space="preserve">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35" w:hRule="atLeast"/>
          <w:tblHeader w:val="0"/>
        </w:trPr>
        <w:tc>
          <w:tcPr/>
          <w:p w:rsidR="00000000" w:rsidDel="00000000" w:rsidP="00000000" w:rsidRDefault="00000000" w:rsidRPr="00000000" w14:paraId="000000AC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work collaboratively and independently to research, design, and refine Character Trial Portfolios, incorporating textual evidence and persuasive arguments.</w:t>
            </w:r>
          </w:p>
          <w:p w:rsidR="00000000" w:rsidDel="00000000" w:rsidP="00000000" w:rsidRDefault="00000000" w:rsidRPr="00000000" w14:paraId="000000A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5J, 9Bi, 9C</w:t>
            </w:r>
          </w:p>
          <w:p w:rsidR="00000000" w:rsidDel="00000000" w:rsidP="00000000" w:rsidRDefault="00000000" w:rsidRPr="00000000" w14:paraId="000000A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B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work collaboratively and independently to research, design, and refine Character Trial Portfolios, incorporating textual evidence and persuasive arguments.</w:t>
            </w:r>
          </w:p>
          <w:p w:rsidR="00000000" w:rsidDel="00000000" w:rsidP="00000000" w:rsidRDefault="00000000" w:rsidRPr="00000000" w14:paraId="000000B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5J, 9Bi, 9C</w:t>
            </w:r>
          </w:p>
        </w:tc>
        <w:tc>
          <w:tcPr/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present and submit completed Character Trial Portfolios for evaluation as a major grade.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  <w:t xml:space="preserve">Grade:</w:t>
            </w:r>
          </w:p>
          <w:p w:rsidR="00000000" w:rsidDel="00000000" w:rsidP="00000000" w:rsidRDefault="00000000" w:rsidRPr="00000000" w14:paraId="000000B7">
            <w:pPr>
              <w:rPr>
                <w:highlight w:val="red"/>
              </w:rPr>
            </w:pPr>
            <w:r w:rsidDel="00000000" w:rsidR="00000000" w:rsidRPr="00000000">
              <w:rPr>
                <w:highlight w:val="red"/>
                <w:rtl w:val="0"/>
              </w:rPr>
              <w:t xml:space="preserve">Character Trial Portfolio (major)-subject to change</w:t>
            </w:r>
          </w:p>
          <w:p w:rsidR="00000000" w:rsidDel="00000000" w:rsidP="00000000" w:rsidRDefault="00000000" w:rsidRPr="00000000" w14:paraId="000000B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1C, 5J, 9E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begin introduction to transcedentalism by designing a new society by creating rules, values, and symbols that reflect their vision of an ideal community.</w:t>
            </w:r>
          </w:p>
          <w:p w:rsidR="00000000" w:rsidDel="00000000" w:rsidP="00000000" w:rsidRDefault="00000000" w:rsidRPr="00000000" w14:paraId="000000B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1D, 4E, 4H, 9A</w:t>
            </w:r>
          </w:p>
        </w:tc>
        <w:tc>
          <w:tcPr/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OBJ:</w:t>
            </w:r>
          </w:p>
          <w:p w:rsidR="00000000" w:rsidDel="00000000" w:rsidP="00000000" w:rsidRDefault="00000000" w:rsidRPr="00000000" w14:paraId="000000BD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present their societies and analyze how shared values shape communities. They will identify and discuss recurring themes in society-building that emphasize individuality, fairness, simplicity, and harmony with nature.</w:t>
            </w:r>
          </w:p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TEKS: 1A, 1C, 5A, 5G, 6A, 7A</w:t>
            </w:r>
          </w:p>
          <w:p w:rsidR="00000000" w:rsidDel="00000000" w:rsidP="00000000" w:rsidRDefault="00000000" w:rsidRPr="00000000" w14:paraId="000000C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rPr/>
      </w:pPr>
      <w:bookmarkStart w:colFirst="0" w:colLast="0" w:name="_heading=h.2vt4xtldi4ty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7F59E3"/>
    <w:pPr>
      <w:spacing w:after="0" w:line="240" w:lineRule="auto"/>
    </w:pPr>
  </w:style>
  <w:style w:type="table" w:styleId="TableGrid">
    <w:name w:val="Table Grid"/>
    <w:basedOn w:val="TableNormal"/>
    <w:uiPriority w:val="39"/>
    <w:rsid w:val="007F59E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19Xy3ueGGvoL+VX71gA2T7KAYQ==">CgMxLjAyDmguMnZ0NHh0bGRpNHR5OAByITE1ZHQ5Ynh5ZGpJcmtCSHRzak1DVVlPUFEzengxYWR4aQ==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2024-05-21T16:20:00Z</dcterms:created>
  <dc:creator>admin3</dc:creator>
</cp:coreProperties>
</file>